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BBC58" w14:textId="77777777" w:rsidR="005F67DE" w:rsidRDefault="00597E50">
      <w:pPr>
        <w:pStyle w:val="ad"/>
        <w:rPr>
          <w:rFonts w:eastAsia="宋体" w:cs="Arial"/>
          <w:sz w:val="22"/>
          <w:szCs w:val="22"/>
          <w:lang w:eastAsia="zh-CN" w:bidi="ar"/>
        </w:rPr>
      </w:pPr>
      <w:bookmarkStart w:id="0" w:name="OLE_LINK39"/>
      <w:r>
        <w:rPr>
          <w:rFonts w:eastAsia="宋体" w:cs="Arial"/>
          <w:sz w:val="22"/>
          <w:szCs w:val="22"/>
          <w:lang w:eastAsia="zh-CN"/>
        </w:rPr>
        <w:t>3GPP TSG-RAN WG2 Meeting #113</w:t>
      </w:r>
      <w:r>
        <w:rPr>
          <w:rFonts w:eastAsia="宋体" w:cs="Arial" w:hint="eastAsia"/>
          <w:sz w:val="22"/>
          <w:szCs w:val="22"/>
          <w:lang w:eastAsia="zh-CN"/>
        </w:rPr>
        <w:t>bis-</w:t>
      </w:r>
      <w:r>
        <w:rPr>
          <w:rFonts w:eastAsia="宋体" w:cs="Arial"/>
          <w:sz w:val="22"/>
          <w:szCs w:val="22"/>
          <w:lang w:eastAsia="zh-CN"/>
        </w:rPr>
        <w:t xml:space="preserve">e                  </w:t>
      </w:r>
      <w:r>
        <w:rPr>
          <w:rFonts w:cs="Arial"/>
          <w:bCs/>
          <w:sz w:val="22"/>
          <w:szCs w:val="22"/>
        </w:rPr>
        <w:tab/>
      </w:r>
      <w:bookmarkEnd w:id="0"/>
      <w:r>
        <w:rPr>
          <w:rFonts w:eastAsia="宋体" w:cs="Arial" w:hint="eastAsia"/>
          <w:sz w:val="22"/>
          <w:szCs w:val="22"/>
          <w:lang w:eastAsia="zh-CN" w:bidi="ar"/>
        </w:rPr>
        <w:t>R2-2102859</w:t>
      </w:r>
    </w:p>
    <w:p w14:paraId="2D956F96" w14:textId="77777777" w:rsidR="005F67DE" w:rsidRDefault="00597E50">
      <w:pPr>
        <w:tabs>
          <w:tab w:val="center" w:pos="4536"/>
          <w:tab w:val="right" w:pos="9072"/>
        </w:tabs>
        <w:rPr>
          <w:rFonts w:ascii="Arial" w:eastAsia="MS Mincho" w:hAnsi="Arial" w:cs="Arial"/>
          <w:b/>
          <w:bCs/>
          <w:sz w:val="22"/>
          <w:highlight w:val="yellow"/>
        </w:rPr>
      </w:pPr>
      <w:r>
        <w:rPr>
          <w:rFonts w:ascii="Arial" w:eastAsia="MS Mincho" w:hAnsi="Arial" w:cs="Arial"/>
          <w:b/>
          <w:bCs/>
          <w:sz w:val="22"/>
        </w:rPr>
        <w:t>e-Meeting,</w:t>
      </w:r>
      <w:r>
        <w:rPr>
          <w:rFonts w:ascii="Arial" w:hAnsi="Arial" w:cs="Arial" w:hint="eastAsia"/>
          <w:b/>
          <w:bCs/>
          <w:sz w:val="22"/>
        </w:rPr>
        <w:t xml:space="preserve"> </w:t>
      </w:r>
      <w:r>
        <w:rPr>
          <w:rFonts w:ascii="Arial" w:eastAsia="MS Mincho" w:hAnsi="Arial" w:cs="Arial"/>
          <w:b/>
          <w:sz w:val="22"/>
          <w:szCs w:val="22"/>
          <w:lang w:bidi="ar"/>
        </w:rPr>
        <w:t>12</w:t>
      </w:r>
      <w:r>
        <w:rPr>
          <w:rFonts w:ascii="Arial" w:eastAsia="MS Mincho" w:hAnsi="Arial" w:cs="Arial"/>
          <w:b/>
          <w:sz w:val="22"/>
          <w:szCs w:val="22"/>
          <w:vertAlign w:val="superscript"/>
          <w:lang w:bidi="ar"/>
        </w:rPr>
        <w:t>th</w:t>
      </w:r>
      <w:r>
        <w:rPr>
          <w:rFonts w:ascii="Arial" w:eastAsia="MS Mincho" w:hAnsi="Arial" w:cs="Arial"/>
          <w:b/>
          <w:sz w:val="22"/>
          <w:szCs w:val="22"/>
          <w:lang w:bidi="ar"/>
        </w:rPr>
        <w:t>-20</w:t>
      </w:r>
      <w:r>
        <w:rPr>
          <w:rFonts w:ascii="Arial" w:eastAsia="MS Mincho" w:hAnsi="Arial" w:cs="Arial"/>
          <w:b/>
          <w:sz w:val="22"/>
          <w:szCs w:val="22"/>
          <w:vertAlign w:val="superscript"/>
          <w:lang w:bidi="ar"/>
        </w:rPr>
        <w:t>th</w:t>
      </w:r>
      <w:r>
        <w:rPr>
          <w:rFonts w:ascii="Arial" w:eastAsia="MS Mincho" w:hAnsi="Arial" w:cs="Arial"/>
          <w:b/>
          <w:sz w:val="22"/>
          <w:szCs w:val="22"/>
          <w:lang w:bidi="ar"/>
        </w:rPr>
        <w:t xml:space="preserve"> Apr</w:t>
      </w:r>
      <w:r>
        <w:rPr>
          <w:rFonts w:ascii="Arial" w:hAnsi="Arial" w:cs="Arial" w:hint="eastAsia"/>
          <w:b/>
          <w:bCs/>
          <w:sz w:val="22"/>
        </w:rPr>
        <w:t>,</w:t>
      </w:r>
      <w:r>
        <w:rPr>
          <w:rFonts w:ascii="Arial" w:eastAsia="MS Mincho" w:hAnsi="Arial" w:cs="Arial"/>
          <w:b/>
          <w:bCs/>
          <w:sz w:val="22"/>
        </w:rPr>
        <w:t xml:space="preserve"> 2021</w:t>
      </w:r>
    </w:p>
    <w:p w14:paraId="58E68B75" w14:textId="7EFC0ADA" w:rsidR="005F67DE" w:rsidRDefault="005F67DE">
      <w:pPr>
        <w:pStyle w:val="ad"/>
        <w:tabs>
          <w:tab w:val="clear" w:pos="4536"/>
          <w:tab w:val="clear" w:pos="9072"/>
          <w:tab w:val="left" w:pos="3531"/>
        </w:tabs>
        <w:rPr>
          <w:rFonts w:eastAsia="宋体" w:cs="Arial"/>
          <w:bCs/>
          <w:sz w:val="22"/>
          <w:szCs w:val="22"/>
          <w:lang w:eastAsia="zh-CN"/>
        </w:rPr>
      </w:pPr>
    </w:p>
    <w:p w14:paraId="1F80E9AA" w14:textId="77777777" w:rsidR="005F67DE" w:rsidRDefault="00597E50">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cs="Arial"/>
          <w:bCs/>
        </w:rPr>
        <w:t>, Guangdong Genius</w:t>
      </w:r>
    </w:p>
    <w:p w14:paraId="2F90D049" w14:textId="77777777" w:rsidR="005F67DE" w:rsidRDefault="00597E50">
      <w:pPr>
        <w:pStyle w:val="ad"/>
        <w:tabs>
          <w:tab w:val="clear" w:pos="4536"/>
          <w:tab w:val="left" w:pos="1800"/>
        </w:tabs>
        <w:ind w:left="1800" w:hanging="1800"/>
        <w:rPr>
          <w:rFonts w:eastAsia="宋体"/>
          <w:sz w:val="22"/>
          <w:lang w:eastAsia="zh-CN"/>
        </w:rPr>
      </w:pPr>
      <w:r>
        <w:rPr>
          <w:rFonts w:eastAsia="宋体" w:hint="eastAsia"/>
          <w:sz w:val="22"/>
          <w:lang w:eastAsia="zh-CN"/>
        </w:rPr>
        <w:t>Title:</w:t>
      </w:r>
      <w:bookmarkStart w:id="1" w:name="Title"/>
      <w:bookmarkEnd w:id="1"/>
      <w:r>
        <w:rPr>
          <w:rFonts w:eastAsia="宋体" w:hint="eastAsia"/>
          <w:sz w:val="22"/>
          <w:lang w:eastAsia="zh-CN"/>
        </w:rPr>
        <w:tab/>
        <w:t>Identification and access restrictions for RedCap UEs</w:t>
      </w:r>
    </w:p>
    <w:p w14:paraId="61935CD4" w14:textId="77777777" w:rsidR="005F67DE" w:rsidRDefault="00597E50">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w:t>
      </w:r>
      <w:r>
        <w:rPr>
          <w:rFonts w:eastAsia="宋体" w:hint="eastAsia"/>
          <w:sz w:val="22"/>
          <w:lang w:eastAsia="zh-CN"/>
        </w:rPr>
        <w:t>12.2.2</w:t>
      </w:r>
    </w:p>
    <w:p w14:paraId="6D5D28D3" w14:textId="77777777" w:rsidR="005F67DE" w:rsidRDefault="00597E50">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29F41180" w14:textId="77777777" w:rsidR="005F67DE" w:rsidRDefault="00597E50">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14:paraId="1350363E" w14:textId="77777777" w:rsidR="005F67DE" w:rsidRDefault="00597E50" w:rsidP="000C610E">
      <w:pPr>
        <w:overflowPunct w:val="0"/>
        <w:autoSpaceDE w:val="0"/>
        <w:autoSpaceDN w:val="0"/>
        <w:adjustRightInd w:val="0"/>
        <w:spacing w:after="180"/>
        <w:jc w:val="both"/>
        <w:textAlignment w:val="baseline"/>
        <w:rPr>
          <w:sz w:val="21"/>
        </w:rPr>
      </w:pPr>
      <w:r>
        <w:rPr>
          <w:rFonts w:hint="eastAsia"/>
          <w:sz w:val="21"/>
        </w:rPr>
        <w:t xml:space="preserve">In the RAN#91-e meeting, the RedCap WID has been </w:t>
      </w:r>
      <w:r w:rsidR="005C5C1C">
        <w:rPr>
          <w:sz w:val="21"/>
        </w:rPr>
        <w:t>revised [</w:t>
      </w:r>
      <w:r>
        <w:rPr>
          <w:rFonts w:hint="eastAsia"/>
          <w:sz w:val="21"/>
        </w:rPr>
        <w:t>1]. The objectives related to identification and access restrictions for RedCap UEs in the WID are updated as follows:</w:t>
      </w:r>
    </w:p>
    <w:tbl>
      <w:tblPr>
        <w:tblStyle w:val="af0"/>
        <w:tblW w:w="0" w:type="auto"/>
        <w:tblLook w:val="04A0" w:firstRow="1" w:lastRow="0" w:firstColumn="1" w:lastColumn="0" w:noHBand="0" w:noVBand="1"/>
      </w:tblPr>
      <w:tblGrid>
        <w:gridCol w:w="9062"/>
      </w:tblGrid>
      <w:tr w:rsidR="005F67DE" w14:paraId="12B300BC" w14:textId="77777777">
        <w:tc>
          <w:tcPr>
            <w:tcW w:w="9286" w:type="dxa"/>
          </w:tcPr>
          <w:p w14:paraId="073D9ABB" w14:textId="7D024EE7" w:rsidR="005F67DE" w:rsidRDefault="00597E50">
            <w:pPr>
              <w:pStyle w:val="B1"/>
              <w:numPr>
                <w:ilvl w:val="0"/>
                <w:numId w:val="5"/>
              </w:numPr>
              <w:jc w:val="both"/>
              <w:rPr>
                <w:bCs/>
                <w:lang w:val="en-US" w:eastAsia="ja-JP"/>
              </w:rPr>
            </w:pPr>
            <w:r>
              <w:rPr>
                <w:bCs/>
                <w:lang w:val="en-US" w:eastAsia="ja-JP"/>
              </w:rPr>
              <w:t xml:space="preserve">Specify functionality that will enable RedCap UEs to be explicitly identifiable to networks through an </w:t>
            </w:r>
            <w:r w:rsidR="00B9744D">
              <w:rPr>
                <w:bCs/>
                <w:lang w:val="en-US" w:eastAsia="ja-JP"/>
              </w:rPr>
              <w:t xml:space="preserve">early identification </w:t>
            </w:r>
            <w:r>
              <w:rPr>
                <w:bCs/>
                <w:lang w:val="en-US" w:eastAsia="ja-JP"/>
              </w:rPr>
              <w:t xml:space="preserve">in Msg1 and/or Msg3, and Msg A if supported, including the ability for the </w:t>
            </w:r>
            <w:r w:rsidR="00B9744D">
              <w:rPr>
                <w:bCs/>
                <w:lang w:val="en-US" w:eastAsia="ja-JP"/>
              </w:rPr>
              <w:t xml:space="preserve">early identification </w:t>
            </w:r>
            <w:r>
              <w:rPr>
                <w:bCs/>
                <w:lang w:val="en-US" w:eastAsia="ja-JP"/>
              </w:rPr>
              <w:t>to be configurable by the network. [RAN2, RAN1]</w:t>
            </w:r>
          </w:p>
          <w:p w14:paraId="61659FDE" w14:textId="77777777" w:rsidR="005F67DE" w:rsidRDefault="00597E50">
            <w:pPr>
              <w:pStyle w:val="B1"/>
              <w:numPr>
                <w:ilvl w:val="0"/>
                <w:numId w:val="5"/>
              </w:numPr>
              <w:jc w:val="both"/>
              <w:rPr>
                <w:sz w:val="21"/>
              </w:rPr>
            </w:pPr>
            <w:bookmarkStart w:id="6" w:name="_Hlk67648184"/>
            <w:r>
              <w:rPr>
                <w:bCs/>
                <w:lang w:val="en-US" w:eastAsia="ja-JP"/>
              </w:rPr>
              <w:t xml:space="preserve">Specify a system information indication to indicate whether a RedCap UE can camp on the cell/frequency or not; </w:t>
            </w:r>
            <w:bookmarkStart w:id="7" w:name="_Hlk67650013"/>
            <w:r>
              <w:rPr>
                <w:bCs/>
                <w:lang w:val="en-US" w:eastAsia="ja-JP"/>
              </w:rPr>
              <w:t>it shall be possible for the indication to be specific to the number of Rx branches of the UE</w:t>
            </w:r>
            <w:bookmarkEnd w:id="6"/>
            <w:bookmarkEnd w:id="7"/>
            <w:r>
              <w:rPr>
                <w:bCs/>
                <w:lang w:val="en-US" w:eastAsia="ja-JP"/>
              </w:rPr>
              <w:t xml:space="preserve">. [RAN2, RAN1] </w:t>
            </w:r>
          </w:p>
        </w:tc>
      </w:tr>
    </w:tbl>
    <w:p w14:paraId="782FF426" w14:textId="5C99EC8D" w:rsidR="005F67DE" w:rsidRDefault="00597E50" w:rsidP="000C610E">
      <w:pPr>
        <w:overflowPunct w:val="0"/>
        <w:autoSpaceDE w:val="0"/>
        <w:autoSpaceDN w:val="0"/>
        <w:adjustRightInd w:val="0"/>
        <w:spacing w:after="180"/>
        <w:jc w:val="both"/>
        <w:textAlignment w:val="baseline"/>
        <w:rPr>
          <w:sz w:val="21"/>
        </w:rPr>
      </w:pPr>
      <w:r>
        <w:rPr>
          <w:rFonts w:hint="eastAsia"/>
          <w:sz w:val="21"/>
        </w:rPr>
        <w:t xml:space="preserve">In this paper, we share our views on </w:t>
      </w:r>
      <w:r w:rsidR="00B9744D">
        <w:rPr>
          <w:rFonts w:hint="eastAsia"/>
          <w:sz w:val="21"/>
        </w:rPr>
        <w:t xml:space="preserve">early identification </w:t>
      </w:r>
      <w:r>
        <w:rPr>
          <w:rFonts w:hint="eastAsia"/>
          <w:sz w:val="21"/>
        </w:rPr>
        <w:t xml:space="preserve">and SI enhancement for RedCap UEs.  </w:t>
      </w:r>
    </w:p>
    <w:p w14:paraId="62B65D6C" w14:textId="77777777" w:rsidR="005F67DE" w:rsidRDefault="00597E50">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77CCEAFD" w14:textId="35F95A69" w:rsidR="002406E0" w:rsidRPr="00DA084E" w:rsidRDefault="002406E0" w:rsidP="002406E0">
      <w:pPr>
        <w:pStyle w:val="20"/>
        <w:keepLines/>
        <w:numPr>
          <w:ilvl w:val="1"/>
          <w:numId w:val="4"/>
        </w:numPr>
        <w:tabs>
          <w:tab w:val="num" w:pos="567"/>
        </w:tabs>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Early identification for RedCap Devices</w:t>
      </w:r>
    </w:p>
    <w:p w14:paraId="4F3C415C" w14:textId="45332F60" w:rsidR="005F67DE" w:rsidRDefault="00597E50" w:rsidP="000C610E">
      <w:pPr>
        <w:overflowPunct w:val="0"/>
        <w:autoSpaceDE w:val="0"/>
        <w:autoSpaceDN w:val="0"/>
        <w:adjustRightInd w:val="0"/>
        <w:spacing w:after="180"/>
        <w:jc w:val="both"/>
        <w:textAlignment w:val="baseline"/>
        <w:rPr>
          <w:sz w:val="21"/>
        </w:rPr>
      </w:pPr>
      <w:r>
        <w:rPr>
          <w:rFonts w:hint="eastAsia"/>
          <w:sz w:val="21"/>
        </w:rPr>
        <w:t xml:space="preserve">According to the WID, we should </w:t>
      </w:r>
      <w:r w:rsidR="00E3107B">
        <w:rPr>
          <w:sz w:val="21"/>
        </w:rPr>
        <w:t xml:space="preserve">first </w:t>
      </w:r>
      <w:r>
        <w:rPr>
          <w:rFonts w:hint="eastAsia"/>
          <w:sz w:val="21"/>
        </w:rPr>
        <w:t>decide which ones from the potential schemes</w:t>
      </w:r>
      <w:r w:rsidR="00B9744D">
        <w:rPr>
          <w:sz w:val="21"/>
        </w:rPr>
        <w:t xml:space="preserve"> </w:t>
      </w:r>
      <w:r>
        <w:rPr>
          <w:rFonts w:hint="eastAsia"/>
          <w:sz w:val="21"/>
        </w:rPr>
        <w:t xml:space="preserve">(i.e. </w:t>
      </w:r>
      <w:r>
        <w:rPr>
          <w:rFonts w:hint="eastAsia"/>
          <w:sz w:val="21"/>
          <w:lang w:eastAsia="ja-JP"/>
        </w:rPr>
        <w:t>Msg1</w:t>
      </w:r>
      <w:r>
        <w:rPr>
          <w:rFonts w:hint="eastAsia"/>
          <w:sz w:val="21"/>
        </w:rPr>
        <w:t xml:space="preserve">, </w:t>
      </w:r>
      <w:r>
        <w:rPr>
          <w:rFonts w:hint="eastAsia"/>
          <w:sz w:val="21"/>
          <w:lang w:eastAsia="ja-JP"/>
        </w:rPr>
        <w:t xml:space="preserve">Msg3 </w:t>
      </w:r>
      <w:r>
        <w:rPr>
          <w:rFonts w:hint="eastAsia"/>
          <w:sz w:val="21"/>
        </w:rPr>
        <w:t xml:space="preserve">or </w:t>
      </w:r>
      <w:r>
        <w:rPr>
          <w:rFonts w:hint="eastAsia"/>
          <w:sz w:val="21"/>
          <w:lang w:eastAsia="ja-JP"/>
        </w:rPr>
        <w:t>Msg A</w:t>
      </w:r>
      <w:r>
        <w:rPr>
          <w:rFonts w:hint="eastAsia"/>
          <w:sz w:val="21"/>
        </w:rPr>
        <w:t xml:space="preserve"> based schemes) should be supported for </w:t>
      </w:r>
      <w:r w:rsidR="00B9744D">
        <w:rPr>
          <w:rFonts w:hint="eastAsia"/>
          <w:sz w:val="21"/>
        </w:rPr>
        <w:t xml:space="preserve">early identification </w:t>
      </w:r>
      <w:r>
        <w:rPr>
          <w:rFonts w:hint="eastAsia"/>
          <w:sz w:val="21"/>
        </w:rPr>
        <w:t xml:space="preserve">for RedCap devices. </w:t>
      </w:r>
    </w:p>
    <w:p w14:paraId="55A4517E" w14:textId="64C0643D" w:rsidR="005F67DE" w:rsidRDefault="00597E50" w:rsidP="000C610E">
      <w:pPr>
        <w:overflowPunct w:val="0"/>
        <w:autoSpaceDE w:val="0"/>
        <w:autoSpaceDN w:val="0"/>
        <w:adjustRightInd w:val="0"/>
        <w:spacing w:after="180"/>
        <w:jc w:val="both"/>
        <w:textAlignment w:val="baseline"/>
        <w:rPr>
          <w:sz w:val="21"/>
        </w:rPr>
      </w:pPr>
      <w:r>
        <w:rPr>
          <w:rFonts w:hint="eastAsia"/>
          <w:sz w:val="21"/>
        </w:rPr>
        <w:t>The n</w:t>
      </w:r>
      <w:r>
        <w:rPr>
          <w:rFonts w:hint="eastAsia"/>
          <w:sz w:val="21"/>
          <w:lang w:eastAsia="en-GB"/>
        </w:rPr>
        <w:t>ecessit</w:t>
      </w:r>
      <w:r w:rsidR="00E3107B">
        <w:rPr>
          <w:sz w:val="21"/>
          <w:lang w:eastAsia="en-GB"/>
        </w:rPr>
        <w:t>ies</w:t>
      </w:r>
      <w:r>
        <w:rPr>
          <w:rFonts w:hint="eastAsia"/>
          <w:sz w:val="21"/>
        </w:rPr>
        <w:t xml:space="preserve"> of each </w:t>
      </w:r>
      <w:r w:rsidR="00B9744D">
        <w:rPr>
          <w:rFonts w:hint="eastAsia"/>
          <w:sz w:val="21"/>
        </w:rPr>
        <w:t xml:space="preserve">early identification </w:t>
      </w:r>
      <w:r>
        <w:rPr>
          <w:rFonts w:hint="eastAsia"/>
          <w:sz w:val="21"/>
        </w:rPr>
        <w:t>solution</w:t>
      </w:r>
      <w:r w:rsidR="00B9744D">
        <w:rPr>
          <w:sz w:val="21"/>
        </w:rPr>
        <w:t xml:space="preserve"> have been extensively discussed in study item phase, and</w:t>
      </w:r>
      <w:r>
        <w:rPr>
          <w:rFonts w:hint="eastAsia"/>
          <w:sz w:val="21"/>
        </w:rPr>
        <w:t xml:space="preserve"> </w:t>
      </w:r>
      <w:r w:rsidR="00E3107B">
        <w:rPr>
          <w:sz w:val="21"/>
        </w:rPr>
        <w:t>are</w:t>
      </w:r>
      <w:r>
        <w:rPr>
          <w:rFonts w:hint="eastAsia"/>
          <w:sz w:val="21"/>
        </w:rPr>
        <w:t xml:space="preserve"> captured in section 11.1 in TR38.875</w:t>
      </w:r>
      <w:r w:rsidR="00B9744D">
        <w:rPr>
          <w:sz w:val="21"/>
        </w:rPr>
        <w:t xml:space="preserve"> </w:t>
      </w:r>
      <w:r>
        <w:rPr>
          <w:rFonts w:hint="eastAsia"/>
          <w:sz w:val="21"/>
        </w:rPr>
        <w:t xml:space="preserve">[2]. </w:t>
      </w:r>
      <w:r w:rsidR="00E3107B">
        <w:rPr>
          <w:sz w:val="21"/>
        </w:rPr>
        <w:t>T</w:t>
      </w:r>
      <w:r>
        <w:rPr>
          <w:rFonts w:hint="eastAsia"/>
          <w:sz w:val="21"/>
        </w:rPr>
        <w:t>he n</w:t>
      </w:r>
      <w:r>
        <w:rPr>
          <w:rFonts w:hint="eastAsia"/>
          <w:sz w:val="21"/>
          <w:lang w:eastAsia="en-GB"/>
        </w:rPr>
        <w:t>ecessit</w:t>
      </w:r>
      <w:r w:rsidR="00E3107B">
        <w:rPr>
          <w:sz w:val="21"/>
          <w:lang w:eastAsia="en-GB"/>
        </w:rPr>
        <w:t>ies</w:t>
      </w:r>
      <w:r>
        <w:rPr>
          <w:rFonts w:hint="eastAsia"/>
          <w:sz w:val="21"/>
        </w:rPr>
        <w:t xml:space="preserve"> of identifying</w:t>
      </w:r>
      <w:r>
        <w:rPr>
          <w:rFonts w:hint="eastAsia"/>
          <w:sz w:val="21"/>
          <w:lang w:eastAsia="ja-JP"/>
        </w:rPr>
        <w:t xml:space="preserve"> </w:t>
      </w:r>
      <w:r>
        <w:rPr>
          <w:rFonts w:hint="eastAsia"/>
          <w:sz w:val="21"/>
        </w:rPr>
        <w:t>RedCap UE</w:t>
      </w:r>
      <w:r>
        <w:rPr>
          <w:rFonts w:hint="eastAsia"/>
          <w:sz w:val="21"/>
          <w:lang w:eastAsia="ja-JP"/>
        </w:rPr>
        <w:t xml:space="preserve"> through an </w:t>
      </w:r>
      <w:r w:rsidR="00B9744D">
        <w:rPr>
          <w:rFonts w:hint="eastAsia"/>
          <w:sz w:val="21"/>
          <w:lang w:eastAsia="ja-JP"/>
        </w:rPr>
        <w:t xml:space="preserve">early identification </w:t>
      </w:r>
      <w:r>
        <w:rPr>
          <w:rFonts w:hint="eastAsia"/>
          <w:sz w:val="21"/>
          <w:lang w:eastAsia="ja-JP"/>
        </w:rPr>
        <w:t xml:space="preserve">in Msg1 </w:t>
      </w:r>
      <w:r w:rsidR="00E3107B">
        <w:rPr>
          <w:sz w:val="21"/>
        </w:rPr>
        <w:t>are</w:t>
      </w:r>
      <w:r>
        <w:rPr>
          <w:rFonts w:hint="eastAsia"/>
          <w:sz w:val="21"/>
        </w:rPr>
        <w:t xml:space="preserve"> </w:t>
      </w:r>
      <w:r w:rsidR="00B9744D">
        <w:rPr>
          <w:sz w:val="21"/>
        </w:rPr>
        <w:t>below</w:t>
      </w:r>
      <w:r>
        <w:rPr>
          <w:rFonts w:hint="eastAsia"/>
          <w:sz w:val="21"/>
        </w:rPr>
        <w:t>:</w:t>
      </w:r>
    </w:p>
    <w:tbl>
      <w:tblPr>
        <w:tblStyle w:val="af0"/>
        <w:tblW w:w="0" w:type="auto"/>
        <w:tblLook w:val="04A0" w:firstRow="1" w:lastRow="0" w:firstColumn="1" w:lastColumn="0" w:noHBand="0" w:noVBand="1"/>
      </w:tblPr>
      <w:tblGrid>
        <w:gridCol w:w="9062"/>
      </w:tblGrid>
      <w:tr w:rsidR="005F67DE" w14:paraId="5CD37C37" w14:textId="77777777">
        <w:tc>
          <w:tcPr>
            <w:tcW w:w="9286" w:type="dxa"/>
          </w:tcPr>
          <w:p w14:paraId="1BD73E45" w14:textId="77777777" w:rsidR="005F67DE" w:rsidRDefault="00597E50">
            <w:pPr>
              <w:rPr>
                <w:sz w:val="20"/>
                <w:szCs w:val="20"/>
                <w:lang w:eastAsia="en-GB"/>
              </w:rPr>
            </w:pPr>
            <w:r>
              <w:rPr>
                <w:sz w:val="20"/>
                <w:szCs w:val="20"/>
                <w:lang w:eastAsia="en-GB"/>
              </w:rPr>
              <w:t>Necessity: Early identification of RedCap UE type(s) during transmission of Msg1 may be necessary for:</w:t>
            </w:r>
          </w:p>
          <w:p w14:paraId="2B7C9B55" w14:textId="77777777" w:rsidR="005F67DE" w:rsidRDefault="00597E50">
            <w:pPr>
              <w:pStyle w:val="B1"/>
              <w:rPr>
                <w:lang w:val="en-US"/>
              </w:rPr>
            </w:pPr>
            <w:r>
              <w:rPr>
                <w:lang w:val="en-US"/>
              </w:rPr>
              <w:t>-</w:t>
            </w:r>
            <w:r>
              <w:rPr>
                <w:lang w:val="en-US"/>
              </w:rPr>
              <w:tab/>
              <w:t>Coverage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665FE38B" w14:textId="77777777" w:rsidR="005F67DE" w:rsidRDefault="00597E50">
            <w:pPr>
              <w:pStyle w:val="B1"/>
              <w:rPr>
                <w:lang w:val="en-US"/>
              </w:rPr>
            </w:pPr>
            <w:r>
              <w:rPr>
                <w:lang w:val="en-US"/>
              </w:rPr>
              <w:t>-</w:t>
            </w:r>
            <w:r>
              <w:rPr>
                <w:lang w:val="en-US"/>
              </w:rPr>
              <w:tab/>
              <w:t>Identifying UE minimum processing times capabilities for PDSCH processing and PUSCH preparation, if relaxations to UE min processing times are defined for N</w:t>
            </w:r>
            <w:r>
              <w:rPr>
                <w:vertAlign w:val="subscript"/>
                <w:lang w:val="en-US"/>
              </w:rPr>
              <w:t>1</w:t>
            </w:r>
            <w:r>
              <w:rPr>
                <w:lang w:val="en-US"/>
              </w:rPr>
              <w:t xml:space="preserve"> and N</w:t>
            </w:r>
            <w:r>
              <w:rPr>
                <w:vertAlign w:val="subscript"/>
                <w:lang w:val="en-US"/>
              </w:rPr>
              <w:t>2</w:t>
            </w:r>
          </w:p>
          <w:p w14:paraId="07A93945" w14:textId="77777777" w:rsidR="005F67DE" w:rsidRDefault="00597E50">
            <w:pPr>
              <w:pStyle w:val="B1"/>
              <w:rPr>
                <w:lang w:val="en-US"/>
              </w:rPr>
            </w:pPr>
            <w:r>
              <w:rPr>
                <w:lang w:val="en-US"/>
              </w:rPr>
              <w:t>-</w:t>
            </w:r>
            <w:r>
              <w:rPr>
                <w:lang w:val="en-US"/>
              </w:rPr>
              <w:tab/>
              <w:t>Identifying UE capability for UL modulation order for Msg3 and Msg5 scheduling, if relaxations to max UL modulation order (i.e., UL modulation order restricted to lower than 64QAM) are introduced</w:t>
            </w:r>
          </w:p>
          <w:p w14:paraId="0206C384" w14:textId="77777777" w:rsidR="005F67DE" w:rsidRDefault="00597E50">
            <w:pPr>
              <w:pStyle w:val="B1"/>
              <w:rPr>
                <w:lang w:val="en-US"/>
              </w:rPr>
            </w:pPr>
            <w:r>
              <w:rPr>
                <w:lang w:val="en-US"/>
              </w:rPr>
              <w:t>-</w:t>
            </w:r>
            <w:r>
              <w:rPr>
                <w:lang w:val="en-US"/>
              </w:rPr>
              <w:tab/>
              <w:t>Identifying UE max bandwidth capability for Msg3 and Msg5 scheduling and PUCCH in response to Msg4</w:t>
            </w:r>
          </w:p>
          <w:p w14:paraId="58876250" w14:textId="77777777" w:rsidR="005F67DE" w:rsidRDefault="00597E50">
            <w:r>
              <w:rPr>
                <w:sz w:val="20"/>
                <w:szCs w:val="20"/>
                <w:lang w:eastAsia="en-GB"/>
              </w:rPr>
              <w:t>Exact necessity depends on outcome of studies on UE cost/complexity reduction and coverage recovery, and the SI on Coverage Enhancements [5].</w:t>
            </w:r>
          </w:p>
        </w:tc>
      </w:tr>
    </w:tbl>
    <w:p w14:paraId="38514311" w14:textId="77777777" w:rsidR="005F67DE" w:rsidRDefault="005F67DE">
      <w:pPr>
        <w:jc w:val="both"/>
        <w:rPr>
          <w:sz w:val="21"/>
        </w:rPr>
      </w:pPr>
    </w:p>
    <w:p w14:paraId="2086AB09" w14:textId="43D25A17" w:rsidR="005F67DE" w:rsidRDefault="00597E50" w:rsidP="000C610E">
      <w:pPr>
        <w:overflowPunct w:val="0"/>
        <w:autoSpaceDE w:val="0"/>
        <w:autoSpaceDN w:val="0"/>
        <w:adjustRightInd w:val="0"/>
        <w:spacing w:after="180"/>
        <w:jc w:val="both"/>
        <w:textAlignment w:val="baseline"/>
        <w:rPr>
          <w:sz w:val="21"/>
        </w:rPr>
      </w:pPr>
      <w:r>
        <w:rPr>
          <w:rFonts w:hint="eastAsia"/>
          <w:sz w:val="21"/>
        </w:rPr>
        <w:t>The n</w:t>
      </w:r>
      <w:r>
        <w:rPr>
          <w:rFonts w:hint="eastAsia"/>
          <w:sz w:val="21"/>
          <w:lang w:eastAsia="en-GB"/>
        </w:rPr>
        <w:t>ecessit</w:t>
      </w:r>
      <w:r w:rsidR="00E3107B">
        <w:rPr>
          <w:sz w:val="21"/>
          <w:lang w:eastAsia="en-GB"/>
        </w:rPr>
        <w:t>ies</w:t>
      </w:r>
      <w:r>
        <w:rPr>
          <w:rFonts w:hint="eastAsia"/>
          <w:sz w:val="21"/>
        </w:rPr>
        <w:t xml:space="preserve"> of identifying</w:t>
      </w:r>
      <w:r>
        <w:rPr>
          <w:rFonts w:hint="eastAsia"/>
          <w:sz w:val="21"/>
          <w:lang w:eastAsia="ja-JP"/>
        </w:rPr>
        <w:t xml:space="preserve"> </w:t>
      </w:r>
      <w:r w:rsidRPr="000C610E">
        <w:rPr>
          <w:rFonts w:eastAsia="Times New Roman"/>
          <w:sz w:val="20"/>
          <w:szCs w:val="20"/>
        </w:rPr>
        <w:t>RedCap</w:t>
      </w:r>
      <w:r>
        <w:rPr>
          <w:rFonts w:hint="eastAsia"/>
          <w:sz w:val="21"/>
        </w:rPr>
        <w:t xml:space="preserve"> UE</w:t>
      </w:r>
      <w:r>
        <w:rPr>
          <w:rFonts w:hint="eastAsia"/>
          <w:sz w:val="21"/>
          <w:lang w:eastAsia="ja-JP"/>
        </w:rPr>
        <w:t xml:space="preserve"> through an </w:t>
      </w:r>
      <w:r w:rsidR="00B9744D">
        <w:rPr>
          <w:rFonts w:hint="eastAsia"/>
          <w:sz w:val="21"/>
          <w:lang w:eastAsia="ja-JP"/>
        </w:rPr>
        <w:t xml:space="preserve">early identification </w:t>
      </w:r>
      <w:r>
        <w:rPr>
          <w:rFonts w:hint="eastAsia"/>
          <w:sz w:val="21"/>
          <w:lang w:eastAsia="ja-JP"/>
        </w:rPr>
        <w:t>in Msg</w:t>
      </w:r>
      <w:r>
        <w:rPr>
          <w:rFonts w:hint="eastAsia"/>
          <w:sz w:val="21"/>
        </w:rPr>
        <w:t>A</w:t>
      </w:r>
      <w:r>
        <w:rPr>
          <w:rFonts w:hint="eastAsia"/>
          <w:sz w:val="21"/>
          <w:lang w:eastAsia="ja-JP"/>
        </w:rPr>
        <w:t xml:space="preserve"> </w:t>
      </w:r>
      <w:r w:rsidR="00E3107B">
        <w:rPr>
          <w:sz w:val="21"/>
        </w:rPr>
        <w:t>are</w:t>
      </w:r>
      <w:r>
        <w:rPr>
          <w:rFonts w:hint="eastAsia"/>
          <w:sz w:val="21"/>
        </w:rPr>
        <w:t xml:space="preserve"> following</w:t>
      </w:r>
      <w:r w:rsidR="005D0A4D">
        <w:rPr>
          <w:sz w:val="21"/>
        </w:rPr>
        <w:t xml:space="preserve"> </w:t>
      </w:r>
      <w:r>
        <w:rPr>
          <w:rFonts w:hint="eastAsia"/>
          <w:sz w:val="21"/>
        </w:rPr>
        <w:t>[2]:</w:t>
      </w:r>
    </w:p>
    <w:tbl>
      <w:tblPr>
        <w:tblStyle w:val="af0"/>
        <w:tblW w:w="0" w:type="auto"/>
        <w:tblLook w:val="04A0" w:firstRow="1" w:lastRow="0" w:firstColumn="1" w:lastColumn="0" w:noHBand="0" w:noVBand="1"/>
      </w:tblPr>
      <w:tblGrid>
        <w:gridCol w:w="9062"/>
      </w:tblGrid>
      <w:tr w:rsidR="005F67DE" w14:paraId="30175268" w14:textId="77777777">
        <w:tc>
          <w:tcPr>
            <w:tcW w:w="9286" w:type="dxa"/>
          </w:tcPr>
          <w:p w14:paraId="695C3329" w14:textId="77777777" w:rsidR="005F67DE" w:rsidRDefault="00597E50">
            <w:pPr>
              <w:rPr>
                <w:sz w:val="20"/>
                <w:szCs w:val="20"/>
                <w:lang w:eastAsia="en-GB"/>
              </w:rPr>
            </w:pPr>
            <w:r>
              <w:rPr>
                <w:sz w:val="20"/>
                <w:szCs w:val="20"/>
                <w:lang w:eastAsia="en-GB"/>
              </w:rPr>
              <w:lastRenderedPageBreak/>
              <w:t>Necessity: Early identification of RedCap UE type(s) during transmission of MsgA may be necessary for:</w:t>
            </w:r>
          </w:p>
          <w:p w14:paraId="1123A342" w14:textId="77777777" w:rsidR="005F67DE" w:rsidRDefault="00597E50">
            <w:pPr>
              <w:rPr>
                <w:sz w:val="20"/>
                <w:szCs w:val="20"/>
                <w:lang w:eastAsia="en-GB"/>
              </w:rPr>
            </w:pPr>
            <w:r>
              <w:rPr>
                <w:sz w:val="20"/>
                <w:szCs w:val="20"/>
                <w:lang w:eastAsia="en-GB"/>
              </w:rPr>
              <w:t>-</w:t>
            </w:r>
            <w:r>
              <w:rPr>
                <w:rFonts w:hint="eastAsia"/>
                <w:sz w:val="20"/>
                <w:szCs w:val="20"/>
              </w:rPr>
              <w:t xml:space="preserve"> </w:t>
            </w:r>
            <w:r>
              <w:rPr>
                <w:sz w:val="20"/>
                <w:szCs w:val="20"/>
                <w:lang w:eastAsia="en-GB"/>
              </w:rPr>
              <w:t>Coverage recovery (including link adaptation) for MsgA transmission (UE selection of RedCap specific 2-step resources, i.e. MsgA indication in preamble part).</w:t>
            </w:r>
          </w:p>
          <w:p w14:paraId="1F3ADC04" w14:textId="77777777" w:rsidR="005F67DE" w:rsidRDefault="00597E50">
            <w:pPr>
              <w:rPr>
                <w:sz w:val="21"/>
              </w:rPr>
            </w:pPr>
            <w:r>
              <w:rPr>
                <w:sz w:val="20"/>
                <w:szCs w:val="20"/>
                <w:lang w:eastAsia="en-GB"/>
              </w:rPr>
              <w:t>-</w:t>
            </w:r>
            <w:r>
              <w:rPr>
                <w:rFonts w:hint="eastAsia"/>
                <w:sz w:val="20"/>
                <w:szCs w:val="20"/>
              </w:rPr>
              <w:t xml:space="preserve"> </w:t>
            </w:r>
            <w:r>
              <w:rPr>
                <w:sz w:val="20"/>
                <w:szCs w:val="20"/>
                <w:lang w:eastAsia="en-GB"/>
              </w:rPr>
              <w:t>Coverage recovery (including link adaptation) for MsgB and later messages, and associated PDCCH.</w:t>
            </w:r>
          </w:p>
        </w:tc>
      </w:tr>
    </w:tbl>
    <w:p w14:paraId="257E56F1" w14:textId="77777777" w:rsidR="005D0A4D" w:rsidRDefault="005D0A4D" w:rsidP="002406E0">
      <w:pPr>
        <w:overflowPunct w:val="0"/>
        <w:autoSpaceDE w:val="0"/>
        <w:autoSpaceDN w:val="0"/>
        <w:adjustRightInd w:val="0"/>
        <w:spacing w:after="180"/>
        <w:jc w:val="both"/>
        <w:textAlignment w:val="baseline"/>
        <w:rPr>
          <w:sz w:val="21"/>
        </w:rPr>
      </w:pPr>
    </w:p>
    <w:p w14:paraId="09C1282A" w14:textId="24211DBB" w:rsidR="005F67DE" w:rsidRDefault="00E3107B" w:rsidP="000C610E">
      <w:pPr>
        <w:overflowPunct w:val="0"/>
        <w:autoSpaceDE w:val="0"/>
        <w:autoSpaceDN w:val="0"/>
        <w:adjustRightInd w:val="0"/>
        <w:spacing w:after="180"/>
        <w:jc w:val="both"/>
        <w:textAlignment w:val="baseline"/>
        <w:rPr>
          <w:sz w:val="20"/>
          <w:szCs w:val="20"/>
        </w:rPr>
      </w:pPr>
      <w:r>
        <w:rPr>
          <w:sz w:val="21"/>
        </w:rPr>
        <w:t>A</w:t>
      </w:r>
      <w:r w:rsidR="00597E50">
        <w:rPr>
          <w:rFonts w:hint="eastAsia"/>
          <w:sz w:val="21"/>
        </w:rPr>
        <w:t xml:space="preserve">ll the </w:t>
      </w:r>
      <w:r w:rsidR="00597E50" w:rsidRPr="000C610E">
        <w:rPr>
          <w:rFonts w:eastAsia="Times New Roman"/>
          <w:sz w:val="20"/>
          <w:szCs w:val="20"/>
        </w:rPr>
        <w:t>above</w:t>
      </w:r>
      <w:r w:rsidR="00597E50">
        <w:rPr>
          <w:rFonts w:hint="eastAsia"/>
          <w:sz w:val="21"/>
        </w:rPr>
        <w:t xml:space="preserve"> n</w:t>
      </w:r>
      <w:r w:rsidR="00597E50">
        <w:rPr>
          <w:sz w:val="20"/>
          <w:szCs w:val="20"/>
          <w:lang w:eastAsia="en-GB"/>
        </w:rPr>
        <w:t>ecessit</w:t>
      </w:r>
      <w:r w:rsidR="00597E50">
        <w:rPr>
          <w:rFonts w:hint="eastAsia"/>
          <w:sz w:val="20"/>
          <w:szCs w:val="20"/>
        </w:rPr>
        <w:t>ies are</w:t>
      </w:r>
      <w:r>
        <w:rPr>
          <w:sz w:val="20"/>
          <w:szCs w:val="20"/>
        </w:rPr>
        <w:t xml:space="preserve"> from</w:t>
      </w:r>
      <w:r w:rsidR="00597E50">
        <w:rPr>
          <w:rFonts w:hint="eastAsia"/>
          <w:sz w:val="20"/>
          <w:szCs w:val="20"/>
        </w:rPr>
        <w:t xml:space="preserve"> RAN1 perspective. Hence,</w:t>
      </w:r>
      <w:r>
        <w:rPr>
          <w:sz w:val="20"/>
          <w:szCs w:val="20"/>
        </w:rPr>
        <w:t xml:space="preserve"> </w:t>
      </w:r>
      <w:r w:rsidR="00597E50">
        <w:rPr>
          <w:rFonts w:hint="eastAsia"/>
          <w:sz w:val="21"/>
        </w:rPr>
        <w:t>we have the following observation:</w:t>
      </w:r>
    </w:p>
    <w:p w14:paraId="522E9891" w14:textId="738AAB92" w:rsidR="005F67DE" w:rsidRDefault="00597E50" w:rsidP="000C610E">
      <w:pPr>
        <w:overflowPunct w:val="0"/>
        <w:autoSpaceDE w:val="0"/>
        <w:autoSpaceDN w:val="0"/>
        <w:adjustRightInd w:val="0"/>
        <w:spacing w:after="180"/>
        <w:jc w:val="both"/>
        <w:textAlignment w:val="baseline"/>
        <w:rPr>
          <w:b/>
          <w:bCs/>
          <w:sz w:val="21"/>
        </w:rPr>
      </w:pPr>
      <w:r>
        <w:rPr>
          <w:rFonts w:hint="eastAsia"/>
          <w:b/>
          <w:bCs/>
          <w:sz w:val="20"/>
          <w:szCs w:val="20"/>
        </w:rPr>
        <w:t xml:space="preserve">Observation1: </w:t>
      </w:r>
      <w:r>
        <w:rPr>
          <w:rFonts w:hint="eastAsia"/>
          <w:b/>
          <w:bCs/>
          <w:sz w:val="21"/>
        </w:rPr>
        <w:t>Identify</w:t>
      </w:r>
      <w:r>
        <w:rPr>
          <w:rFonts w:hint="eastAsia"/>
          <w:b/>
          <w:bCs/>
          <w:sz w:val="21"/>
          <w:lang w:eastAsia="ja-JP"/>
        </w:rPr>
        <w:t xml:space="preserve"> </w:t>
      </w:r>
      <w:r>
        <w:rPr>
          <w:rFonts w:hint="eastAsia"/>
          <w:b/>
          <w:bCs/>
          <w:sz w:val="21"/>
        </w:rPr>
        <w:t>RedCap UE</w:t>
      </w:r>
      <w:r>
        <w:rPr>
          <w:rFonts w:hint="eastAsia"/>
          <w:b/>
          <w:bCs/>
          <w:sz w:val="21"/>
          <w:lang w:eastAsia="ja-JP"/>
        </w:rPr>
        <w:t xml:space="preserve"> through </w:t>
      </w:r>
      <w:r w:rsidR="00B9744D">
        <w:rPr>
          <w:rFonts w:hint="eastAsia"/>
          <w:b/>
          <w:bCs/>
          <w:sz w:val="21"/>
          <w:lang w:eastAsia="ja-JP"/>
        </w:rPr>
        <w:t xml:space="preserve">early identification </w:t>
      </w:r>
      <w:r>
        <w:rPr>
          <w:rFonts w:hint="eastAsia"/>
          <w:b/>
          <w:bCs/>
          <w:sz w:val="21"/>
          <w:lang w:eastAsia="ja-JP"/>
        </w:rPr>
        <w:t>in Msg1</w:t>
      </w:r>
      <w:r>
        <w:rPr>
          <w:rFonts w:hint="eastAsia"/>
          <w:b/>
          <w:bCs/>
          <w:sz w:val="21"/>
        </w:rPr>
        <w:t xml:space="preserve">/A is motivated by </w:t>
      </w:r>
      <w:r w:rsidR="00E3107B">
        <w:rPr>
          <w:b/>
          <w:bCs/>
          <w:sz w:val="21"/>
        </w:rPr>
        <w:t xml:space="preserve">the </w:t>
      </w:r>
      <w:r>
        <w:rPr>
          <w:rFonts w:hint="eastAsia"/>
          <w:b/>
          <w:bCs/>
          <w:sz w:val="21"/>
        </w:rPr>
        <w:t xml:space="preserve">RAN1 requirement. </w:t>
      </w:r>
    </w:p>
    <w:p w14:paraId="6D8F9475" w14:textId="29E4FC6C" w:rsidR="005F67DE" w:rsidRDefault="00597E50" w:rsidP="000C610E">
      <w:pPr>
        <w:overflowPunct w:val="0"/>
        <w:autoSpaceDE w:val="0"/>
        <w:autoSpaceDN w:val="0"/>
        <w:adjustRightInd w:val="0"/>
        <w:spacing w:after="180"/>
        <w:jc w:val="both"/>
        <w:textAlignment w:val="baseline"/>
        <w:rPr>
          <w:sz w:val="21"/>
        </w:rPr>
      </w:pPr>
      <w:r>
        <w:rPr>
          <w:rFonts w:hint="eastAsia"/>
          <w:sz w:val="21"/>
        </w:rPr>
        <w:t>The n</w:t>
      </w:r>
      <w:r>
        <w:rPr>
          <w:rFonts w:hint="eastAsia"/>
          <w:sz w:val="21"/>
          <w:lang w:eastAsia="en-GB"/>
        </w:rPr>
        <w:t>ecessit</w:t>
      </w:r>
      <w:r w:rsidR="00E3107B">
        <w:rPr>
          <w:sz w:val="21"/>
          <w:lang w:eastAsia="en-GB"/>
        </w:rPr>
        <w:t>ies</w:t>
      </w:r>
      <w:r>
        <w:rPr>
          <w:rFonts w:hint="eastAsia"/>
          <w:sz w:val="21"/>
        </w:rPr>
        <w:t xml:space="preserve"> of identifying</w:t>
      </w:r>
      <w:r>
        <w:rPr>
          <w:rFonts w:hint="eastAsia"/>
          <w:sz w:val="21"/>
          <w:lang w:eastAsia="ja-JP"/>
        </w:rPr>
        <w:t xml:space="preserve"> </w:t>
      </w:r>
      <w:r>
        <w:rPr>
          <w:rFonts w:hint="eastAsia"/>
          <w:sz w:val="21"/>
        </w:rPr>
        <w:t>RedCap UE</w:t>
      </w:r>
      <w:r>
        <w:rPr>
          <w:rFonts w:hint="eastAsia"/>
          <w:sz w:val="21"/>
          <w:lang w:eastAsia="ja-JP"/>
        </w:rPr>
        <w:t xml:space="preserve"> through </w:t>
      </w:r>
      <w:r w:rsidR="00B9744D">
        <w:rPr>
          <w:rFonts w:hint="eastAsia"/>
          <w:sz w:val="21"/>
          <w:lang w:eastAsia="ja-JP"/>
        </w:rPr>
        <w:t xml:space="preserve">early identification </w:t>
      </w:r>
      <w:r>
        <w:rPr>
          <w:rFonts w:hint="eastAsia"/>
          <w:sz w:val="21"/>
          <w:lang w:eastAsia="ja-JP"/>
        </w:rPr>
        <w:t>in Msg</w:t>
      </w:r>
      <w:r>
        <w:rPr>
          <w:rFonts w:hint="eastAsia"/>
          <w:sz w:val="21"/>
        </w:rPr>
        <w:t>3</w:t>
      </w:r>
      <w:r>
        <w:rPr>
          <w:rFonts w:hint="eastAsia"/>
          <w:sz w:val="21"/>
          <w:lang w:eastAsia="ja-JP"/>
        </w:rPr>
        <w:t xml:space="preserve"> </w:t>
      </w:r>
      <w:r w:rsidR="00E3107B">
        <w:rPr>
          <w:sz w:val="21"/>
        </w:rPr>
        <w:t>are</w:t>
      </w:r>
      <w:r>
        <w:rPr>
          <w:rFonts w:hint="eastAsia"/>
          <w:sz w:val="21"/>
        </w:rPr>
        <w:t xml:space="preserve"> following[2]:</w:t>
      </w:r>
    </w:p>
    <w:tbl>
      <w:tblPr>
        <w:tblStyle w:val="af0"/>
        <w:tblW w:w="0" w:type="auto"/>
        <w:tblLook w:val="04A0" w:firstRow="1" w:lastRow="0" w:firstColumn="1" w:lastColumn="0" w:noHBand="0" w:noVBand="1"/>
      </w:tblPr>
      <w:tblGrid>
        <w:gridCol w:w="9062"/>
      </w:tblGrid>
      <w:tr w:rsidR="005F67DE" w14:paraId="3C40B487" w14:textId="77777777">
        <w:tc>
          <w:tcPr>
            <w:tcW w:w="9286" w:type="dxa"/>
          </w:tcPr>
          <w:p w14:paraId="383F4D88" w14:textId="77777777" w:rsidR="005F67DE" w:rsidRDefault="00597E50">
            <w:pPr>
              <w:rPr>
                <w:sz w:val="20"/>
                <w:szCs w:val="20"/>
                <w:lang w:eastAsia="en-GB"/>
              </w:rPr>
            </w:pPr>
            <w:r>
              <w:rPr>
                <w:sz w:val="20"/>
                <w:szCs w:val="20"/>
                <w:lang w:eastAsia="en-GB"/>
              </w:rPr>
              <w:t>Necessity: If early identification of RedCap UE type(s) via Option 1 is not supported, identification of RedCap UE type(s) during transmission of Msg3 may be necessary for coverage recovery (including link adaptation) for one or more of: Msg4 PDCCH/PDSCH, Msg5 PUSCH and associated PDCCH. Exact necessity depends on outcome of studies on coverage recovery and the SI on Coverage Enhancements [5].</w:t>
            </w:r>
          </w:p>
          <w:p w14:paraId="6F8E2C27" w14:textId="77777777" w:rsidR="005F67DE" w:rsidRDefault="00597E50">
            <w:pPr>
              <w:rPr>
                <w:sz w:val="21"/>
              </w:rPr>
            </w:pPr>
            <w:r>
              <w:rPr>
                <w:sz w:val="20"/>
                <w:szCs w:val="20"/>
                <w:lang w:eastAsia="en-GB"/>
              </w:rPr>
              <w:t xml:space="preserve">From higher layer perspective, </w:t>
            </w:r>
            <w:r>
              <w:rPr>
                <w:sz w:val="20"/>
                <w:szCs w:val="20"/>
                <w:highlight w:val="yellow"/>
                <w:lang w:eastAsia="en-GB"/>
              </w:rPr>
              <w:t>whether it is needed for the network to identify a RedCap UE during reception of Msg3 depends on whether Msg4 and/or Msg5 need special handling</w:t>
            </w:r>
            <w:r>
              <w:rPr>
                <w:sz w:val="20"/>
                <w:szCs w:val="20"/>
                <w:lang w:eastAsia="en-GB"/>
              </w:rPr>
              <w:t xml:space="preserve"> and whether there is a need to provide opportunity for the network to reject connection establishment based on that the UE is a RedCap UE.</w:t>
            </w:r>
          </w:p>
        </w:tc>
      </w:tr>
    </w:tbl>
    <w:p w14:paraId="195A694D" w14:textId="77777777" w:rsidR="005F67DE" w:rsidRDefault="005F67DE">
      <w:pPr>
        <w:jc w:val="both"/>
        <w:rPr>
          <w:sz w:val="21"/>
        </w:rPr>
      </w:pPr>
    </w:p>
    <w:p w14:paraId="3C8662AC" w14:textId="77777777" w:rsidR="005F67DE" w:rsidRDefault="00597E50" w:rsidP="000C610E">
      <w:pPr>
        <w:overflowPunct w:val="0"/>
        <w:autoSpaceDE w:val="0"/>
        <w:autoSpaceDN w:val="0"/>
        <w:adjustRightInd w:val="0"/>
        <w:spacing w:after="180"/>
        <w:ind w:right="-2"/>
        <w:jc w:val="both"/>
        <w:textAlignment w:val="baseline"/>
        <w:rPr>
          <w:sz w:val="21"/>
        </w:rPr>
      </w:pPr>
      <w:r>
        <w:rPr>
          <w:rFonts w:hint="eastAsia"/>
          <w:sz w:val="21"/>
        </w:rPr>
        <w:t>In RAN2#112-e, we have the following agreements:</w:t>
      </w:r>
    </w:p>
    <w:p w14:paraId="0A844711" w14:textId="77777777" w:rsidR="005F67DE" w:rsidRDefault="00597E50" w:rsidP="000C610E">
      <w:pPr>
        <w:pStyle w:val="Doc-text2"/>
        <w:pBdr>
          <w:top w:val="single" w:sz="4" w:space="1" w:color="auto"/>
          <w:left w:val="single" w:sz="4" w:space="31" w:color="auto"/>
          <w:bottom w:val="single" w:sz="4" w:space="1" w:color="auto"/>
          <w:right w:val="single" w:sz="4" w:space="4" w:color="auto"/>
        </w:pBdr>
        <w:tabs>
          <w:tab w:val="clear" w:pos="1622"/>
        </w:tabs>
        <w:ind w:left="993" w:right="-2"/>
      </w:pPr>
      <w:r>
        <w:t>Agreements:</w:t>
      </w:r>
    </w:p>
    <w:p w14:paraId="0FA6FDD8" w14:textId="77777777" w:rsidR="005F67DE" w:rsidRDefault="00597E50" w:rsidP="000C610E">
      <w:pPr>
        <w:pStyle w:val="Doc-text2"/>
        <w:pBdr>
          <w:top w:val="single" w:sz="4" w:space="1" w:color="auto"/>
          <w:left w:val="single" w:sz="4" w:space="31" w:color="auto"/>
          <w:bottom w:val="single" w:sz="4" w:space="1" w:color="auto"/>
          <w:right w:val="single" w:sz="4" w:space="4" w:color="auto"/>
        </w:pBdr>
        <w:tabs>
          <w:tab w:val="clear" w:pos="1622"/>
        </w:tabs>
        <w:ind w:left="993" w:right="-2"/>
      </w:pPr>
      <w:r>
        <w:t>1.</w:t>
      </w:r>
      <w:r>
        <w:tab/>
        <w:t>Whether it is needed to identify RedCap UEs during Msg3 from RAN2 perspective or not depends on the following two aspects:</w:t>
      </w:r>
    </w:p>
    <w:p w14:paraId="1464F075" w14:textId="77777777" w:rsidR="005F67DE" w:rsidRDefault="00597E50" w:rsidP="000C610E">
      <w:pPr>
        <w:pStyle w:val="Doc-text2"/>
        <w:pBdr>
          <w:top w:val="single" w:sz="4" w:space="1" w:color="auto"/>
          <w:left w:val="single" w:sz="4" w:space="31" w:color="auto"/>
          <w:bottom w:val="single" w:sz="4" w:space="1" w:color="auto"/>
          <w:right w:val="single" w:sz="4" w:space="4" w:color="auto"/>
        </w:pBdr>
        <w:tabs>
          <w:tab w:val="clear" w:pos="1622"/>
        </w:tabs>
        <w:ind w:left="993" w:right="-2"/>
      </w:pPr>
      <w:r>
        <w:t>-</w:t>
      </w:r>
      <w:r>
        <w:tab/>
      </w:r>
      <w:r>
        <w:rPr>
          <w:highlight w:val="yellow"/>
        </w:rPr>
        <w:t>Whether Msg4/5 special handing for RedCap UE is needed, pending RAN1</w:t>
      </w:r>
    </w:p>
    <w:p w14:paraId="7F6979B0" w14:textId="77777777" w:rsidR="005F67DE" w:rsidRDefault="00597E50" w:rsidP="000C610E">
      <w:pPr>
        <w:pStyle w:val="Doc-text2"/>
        <w:pBdr>
          <w:top w:val="single" w:sz="4" w:space="1" w:color="auto"/>
          <w:left w:val="single" w:sz="4" w:space="31" w:color="auto"/>
          <w:bottom w:val="single" w:sz="4" w:space="1" w:color="auto"/>
          <w:right w:val="single" w:sz="4" w:space="4" w:color="auto"/>
        </w:pBdr>
        <w:tabs>
          <w:tab w:val="clear" w:pos="1622"/>
        </w:tabs>
        <w:ind w:left="993" w:right="-2"/>
      </w:pPr>
      <w:r>
        <w:t>-</w:t>
      </w:r>
      <w:r>
        <w:tab/>
        <w:t>Whether there is a need to reject part of RedCap UEs in addition to cell barring and UAC mechanism</w:t>
      </w:r>
    </w:p>
    <w:p w14:paraId="0C6E5631" w14:textId="50B482CA" w:rsidR="005F67DE" w:rsidRDefault="00E3107B" w:rsidP="000C610E">
      <w:pPr>
        <w:overflowPunct w:val="0"/>
        <w:autoSpaceDE w:val="0"/>
        <w:autoSpaceDN w:val="0"/>
        <w:adjustRightInd w:val="0"/>
        <w:spacing w:after="180"/>
        <w:jc w:val="both"/>
        <w:textAlignment w:val="baseline"/>
        <w:rPr>
          <w:sz w:val="20"/>
          <w:szCs w:val="20"/>
        </w:rPr>
      </w:pPr>
      <w:r>
        <w:rPr>
          <w:sz w:val="21"/>
        </w:rPr>
        <w:t>There</w:t>
      </w:r>
      <w:r w:rsidR="00597E50">
        <w:rPr>
          <w:rFonts w:hint="eastAsia"/>
          <w:sz w:val="21"/>
        </w:rPr>
        <w:t xml:space="preserve"> are some </w:t>
      </w:r>
      <w:r w:rsidR="00597E50" w:rsidRPr="000C610E">
        <w:rPr>
          <w:rFonts w:eastAsia="Times New Roman"/>
          <w:sz w:val="20"/>
          <w:szCs w:val="20"/>
        </w:rPr>
        <w:t>n</w:t>
      </w:r>
      <w:r w:rsidR="00597E50" w:rsidRPr="000C610E">
        <w:rPr>
          <w:rFonts w:eastAsia="Times New Roman"/>
          <w:sz w:val="20"/>
          <w:szCs w:val="20"/>
          <w:lang w:eastAsia="en-GB"/>
        </w:rPr>
        <w:t>ecessit</w:t>
      </w:r>
      <w:r w:rsidR="00597E50" w:rsidRPr="000C610E">
        <w:rPr>
          <w:rFonts w:eastAsia="Times New Roman"/>
          <w:sz w:val="20"/>
          <w:szCs w:val="20"/>
        </w:rPr>
        <w:t>ies</w:t>
      </w:r>
      <w:r w:rsidR="00597E50">
        <w:rPr>
          <w:rFonts w:hint="eastAsia"/>
          <w:sz w:val="20"/>
          <w:szCs w:val="20"/>
        </w:rPr>
        <w:t xml:space="preserve"> from RAN1 and RAN2 </w:t>
      </w:r>
      <w:r>
        <w:rPr>
          <w:rFonts w:hint="eastAsia"/>
          <w:sz w:val="20"/>
          <w:szCs w:val="20"/>
        </w:rPr>
        <w:t>perspective</w:t>
      </w:r>
      <w:r>
        <w:rPr>
          <w:sz w:val="20"/>
          <w:szCs w:val="20"/>
        </w:rPr>
        <w:t>s</w:t>
      </w:r>
      <w:r>
        <w:rPr>
          <w:rFonts w:hint="eastAsia"/>
          <w:sz w:val="20"/>
          <w:szCs w:val="20"/>
        </w:rPr>
        <w:t xml:space="preserve"> </w:t>
      </w:r>
      <w:r w:rsidR="00597E50">
        <w:rPr>
          <w:rFonts w:hint="eastAsia"/>
          <w:sz w:val="20"/>
          <w:szCs w:val="20"/>
        </w:rPr>
        <w:t>respectively</w:t>
      </w:r>
      <w:r>
        <w:rPr>
          <w:sz w:val="20"/>
          <w:szCs w:val="20"/>
        </w:rPr>
        <w:t>. What’s more,</w:t>
      </w:r>
      <w:r w:rsidR="00597E50">
        <w:rPr>
          <w:rFonts w:hint="eastAsia"/>
          <w:sz w:val="20"/>
          <w:szCs w:val="20"/>
        </w:rPr>
        <w:t xml:space="preserve"> one </w:t>
      </w:r>
      <w:r>
        <w:rPr>
          <w:sz w:val="20"/>
          <w:szCs w:val="20"/>
        </w:rPr>
        <w:t xml:space="preserve">of the </w:t>
      </w:r>
      <w:r w:rsidR="00597E50">
        <w:rPr>
          <w:rFonts w:hint="eastAsia"/>
          <w:sz w:val="21"/>
        </w:rPr>
        <w:t>n</w:t>
      </w:r>
      <w:r w:rsidR="00597E50">
        <w:rPr>
          <w:sz w:val="20"/>
          <w:szCs w:val="20"/>
          <w:lang w:eastAsia="en-GB"/>
        </w:rPr>
        <w:t>ecessit</w:t>
      </w:r>
      <w:r>
        <w:rPr>
          <w:sz w:val="20"/>
          <w:szCs w:val="20"/>
        </w:rPr>
        <w:t>ies</w:t>
      </w:r>
      <w:r w:rsidR="00597E50">
        <w:rPr>
          <w:rFonts w:hint="eastAsia"/>
          <w:sz w:val="20"/>
          <w:szCs w:val="20"/>
        </w:rPr>
        <w:t xml:space="preserve"> from RAN2 is also pending to RAN1</w:t>
      </w:r>
      <w:r w:rsidR="005C5C1C">
        <w:rPr>
          <w:sz w:val="20"/>
          <w:szCs w:val="20"/>
        </w:rPr>
        <w:t xml:space="preserve"> as highlighted above</w:t>
      </w:r>
      <w:r w:rsidR="00597E50">
        <w:rPr>
          <w:rFonts w:hint="eastAsia"/>
          <w:sz w:val="20"/>
          <w:szCs w:val="20"/>
        </w:rPr>
        <w:t>. Hence,</w:t>
      </w:r>
      <w:r>
        <w:rPr>
          <w:sz w:val="20"/>
          <w:szCs w:val="20"/>
        </w:rPr>
        <w:t xml:space="preserve"> </w:t>
      </w:r>
      <w:r w:rsidR="00597E50">
        <w:rPr>
          <w:rFonts w:hint="eastAsia"/>
          <w:sz w:val="21"/>
        </w:rPr>
        <w:t>we have the following observation:</w:t>
      </w:r>
    </w:p>
    <w:p w14:paraId="7FED5603" w14:textId="380A6B21" w:rsidR="005F67DE" w:rsidRDefault="00597E50" w:rsidP="000C610E">
      <w:pPr>
        <w:overflowPunct w:val="0"/>
        <w:autoSpaceDE w:val="0"/>
        <w:autoSpaceDN w:val="0"/>
        <w:adjustRightInd w:val="0"/>
        <w:spacing w:after="180"/>
        <w:jc w:val="both"/>
        <w:textAlignment w:val="baseline"/>
        <w:rPr>
          <w:b/>
          <w:bCs/>
          <w:sz w:val="21"/>
        </w:rPr>
      </w:pPr>
      <w:r>
        <w:rPr>
          <w:rFonts w:hint="eastAsia"/>
          <w:b/>
          <w:bCs/>
          <w:sz w:val="20"/>
          <w:szCs w:val="20"/>
        </w:rPr>
        <w:t xml:space="preserve">Observation2: </w:t>
      </w:r>
      <w:r>
        <w:rPr>
          <w:rFonts w:hint="eastAsia"/>
          <w:b/>
          <w:bCs/>
          <w:sz w:val="21"/>
        </w:rPr>
        <w:t>Identifying</w:t>
      </w:r>
      <w:r>
        <w:rPr>
          <w:rFonts w:hint="eastAsia"/>
          <w:b/>
          <w:bCs/>
          <w:sz w:val="21"/>
          <w:lang w:eastAsia="ja-JP"/>
        </w:rPr>
        <w:t xml:space="preserve"> </w:t>
      </w:r>
      <w:r>
        <w:rPr>
          <w:rFonts w:hint="eastAsia"/>
          <w:b/>
          <w:bCs/>
          <w:sz w:val="21"/>
        </w:rPr>
        <w:t>RedCap UE</w:t>
      </w:r>
      <w:r>
        <w:rPr>
          <w:rFonts w:hint="eastAsia"/>
          <w:b/>
          <w:bCs/>
          <w:sz w:val="21"/>
          <w:lang w:eastAsia="ja-JP"/>
        </w:rPr>
        <w:t xml:space="preserve"> through </w:t>
      </w:r>
      <w:r w:rsidR="00B9744D">
        <w:rPr>
          <w:rFonts w:hint="eastAsia"/>
          <w:b/>
          <w:bCs/>
          <w:sz w:val="21"/>
          <w:lang w:eastAsia="ja-JP"/>
        </w:rPr>
        <w:t xml:space="preserve">early identification </w:t>
      </w:r>
      <w:r>
        <w:rPr>
          <w:rFonts w:hint="eastAsia"/>
          <w:b/>
          <w:bCs/>
          <w:sz w:val="21"/>
          <w:lang w:eastAsia="ja-JP"/>
        </w:rPr>
        <w:t>in Msg</w:t>
      </w:r>
      <w:r>
        <w:rPr>
          <w:rFonts w:hint="eastAsia"/>
          <w:b/>
          <w:bCs/>
          <w:sz w:val="21"/>
        </w:rPr>
        <w:t xml:space="preserve">3 is </w:t>
      </w:r>
      <w:r w:rsidR="00E3107B">
        <w:rPr>
          <w:b/>
          <w:bCs/>
          <w:sz w:val="21"/>
        </w:rPr>
        <w:t xml:space="preserve">mainly </w:t>
      </w:r>
      <w:r>
        <w:rPr>
          <w:rFonts w:hint="eastAsia"/>
          <w:b/>
          <w:bCs/>
          <w:sz w:val="21"/>
        </w:rPr>
        <w:t xml:space="preserve">motivated by RAN1 requirements. </w:t>
      </w:r>
    </w:p>
    <w:p w14:paraId="3FF7D208" w14:textId="77777777" w:rsidR="005F67DE" w:rsidRDefault="00597E50" w:rsidP="000C610E">
      <w:pPr>
        <w:overflowPunct w:val="0"/>
        <w:autoSpaceDE w:val="0"/>
        <w:autoSpaceDN w:val="0"/>
        <w:adjustRightInd w:val="0"/>
        <w:spacing w:after="180"/>
        <w:jc w:val="both"/>
        <w:textAlignment w:val="baseline"/>
        <w:rPr>
          <w:sz w:val="21"/>
        </w:rPr>
      </w:pPr>
      <w:r>
        <w:rPr>
          <w:rFonts w:hint="eastAsia"/>
          <w:sz w:val="21"/>
        </w:rPr>
        <w:t xml:space="preserve">Take the above </w:t>
      </w:r>
      <w:r w:rsidRPr="000C610E">
        <w:rPr>
          <w:rFonts w:eastAsia="Times New Roman"/>
          <w:sz w:val="20"/>
          <w:szCs w:val="20"/>
        </w:rPr>
        <w:t>observations</w:t>
      </w:r>
      <w:r>
        <w:rPr>
          <w:rFonts w:hint="eastAsia"/>
          <w:sz w:val="21"/>
        </w:rPr>
        <w:t xml:space="preserve"> into account, we propose:</w:t>
      </w:r>
    </w:p>
    <w:p w14:paraId="21416476" w14:textId="6E349F26" w:rsidR="005F67DE" w:rsidRPr="00E3107B" w:rsidRDefault="00597E50" w:rsidP="000C610E">
      <w:pPr>
        <w:overflowPunct w:val="0"/>
        <w:autoSpaceDE w:val="0"/>
        <w:autoSpaceDN w:val="0"/>
        <w:adjustRightInd w:val="0"/>
        <w:spacing w:after="180"/>
        <w:jc w:val="both"/>
        <w:textAlignment w:val="baseline"/>
        <w:rPr>
          <w:b/>
          <w:bCs/>
          <w:sz w:val="21"/>
        </w:rPr>
      </w:pPr>
      <w:r>
        <w:rPr>
          <w:rFonts w:hint="eastAsia"/>
          <w:b/>
          <w:bCs/>
          <w:sz w:val="21"/>
        </w:rPr>
        <w:t>Proposal</w:t>
      </w:r>
      <w:r w:rsidR="005D0A4D">
        <w:rPr>
          <w:b/>
          <w:bCs/>
          <w:sz w:val="21"/>
        </w:rPr>
        <w:t xml:space="preserve"> </w:t>
      </w:r>
      <w:r>
        <w:rPr>
          <w:rFonts w:hint="eastAsia"/>
          <w:b/>
          <w:bCs/>
          <w:sz w:val="21"/>
        </w:rPr>
        <w:t>1: RAN2 should wait</w:t>
      </w:r>
      <w:r w:rsidR="00E3107B">
        <w:rPr>
          <w:b/>
          <w:bCs/>
          <w:sz w:val="21"/>
        </w:rPr>
        <w:t xml:space="preserve"> for</w:t>
      </w:r>
      <w:r>
        <w:rPr>
          <w:rFonts w:hint="eastAsia"/>
          <w:b/>
          <w:bCs/>
          <w:sz w:val="21"/>
        </w:rPr>
        <w:t xml:space="preserve"> RAN1 to decide which one</w:t>
      </w:r>
      <w:r w:rsidR="00FD0494">
        <w:rPr>
          <w:b/>
          <w:bCs/>
          <w:sz w:val="21"/>
        </w:rPr>
        <w:t>(</w:t>
      </w:r>
      <w:r>
        <w:rPr>
          <w:rFonts w:hint="eastAsia"/>
          <w:b/>
          <w:bCs/>
          <w:sz w:val="21"/>
        </w:rPr>
        <w:t>s</w:t>
      </w:r>
      <w:r w:rsidR="00FD0494">
        <w:rPr>
          <w:b/>
          <w:bCs/>
          <w:sz w:val="21"/>
        </w:rPr>
        <w:t>)</w:t>
      </w:r>
      <w:r>
        <w:rPr>
          <w:rFonts w:hint="eastAsia"/>
          <w:b/>
          <w:bCs/>
          <w:sz w:val="21"/>
        </w:rPr>
        <w:t xml:space="preserve"> </w:t>
      </w:r>
      <w:r w:rsidR="00E3107B">
        <w:rPr>
          <w:b/>
          <w:bCs/>
          <w:sz w:val="21"/>
        </w:rPr>
        <w:t xml:space="preserve">of </w:t>
      </w:r>
      <w:r>
        <w:rPr>
          <w:rFonts w:hint="eastAsia"/>
          <w:b/>
          <w:bCs/>
          <w:sz w:val="21"/>
        </w:rPr>
        <w:t>the potential schemes</w:t>
      </w:r>
      <w:r w:rsidR="00E927F3">
        <w:rPr>
          <w:b/>
          <w:bCs/>
          <w:sz w:val="21"/>
        </w:rPr>
        <w:t xml:space="preserve"> </w:t>
      </w:r>
      <w:r>
        <w:rPr>
          <w:rFonts w:hint="eastAsia"/>
          <w:b/>
          <w:bCs/>
          <w:sz w:val="21"/>
        </w:rPr>
        <w:t xml:space="preserve">(i.e. </w:t>
      </w:r>
      <w:r>
        <w:rPr>
          <w:rFonts w:hint="eastAsia"/>
          <w:b/>
          <w:bCs/>
          <w:sz w:val="21"/>
          <w:lang w:eastAsia="ja-JP"/>
        </w:rPr>
        <w:t>Msg1</w:t>
      </w:r>
      <w:r>
        <w:rPr>
          <w:rFonts w:hint="eastAsia"/>
          <w:b/>
          <w:bCs/>
          <w:sz w:val="21"/>
        </w:rPr>
        <w:t xml:space="preserve">, </w:t>
      </w:r>
      <w:r>
        <w:rPr>
          <w:rFonts w:hint="eastAsia"/>
          <w:b/>
          <w:bCs/>
          <w:sz w:val="21"/>
          <w:lang w:eastAsia="ja-JP"/>
        </w:rPr>
        <w:t xml:space="preserve">Msg3 </w:t>
      </w:r>
      <w:r>
        <w:rPr>
          <w:rFonts w:hint="eastAsia"/>
          <w:b/>
          <w:bCs/>
          <w:sz w:val="21"/>
        </w:rPr>
        <w:t xml:space="preserve">or </w:t>
      </w:r>
      <w:r>
        <w:rPr>
          <w:rFonts w:hint="eastAsia"/>
          <w:b/>
          <w:bCs/>
          <w:sz w:val="21"/>
          <w:lang w:eastAsia="ja-JP"/>
        </w:rPr>
        <w:t>Msg A</w:t>
      </w:r>
      <w:r>
        <w:rPr>
          <w:rFonts w:hint="eastAsia"/>
          <w:b/>
          <w:bCs/>
          <w:sz w:val="21"/>
        </w:rPr>
        <w:t xml:space="preserve"> based schemes) should be supported for </w:t>
      </w:r>
      <w:r w:rsidR="00B9744D">
        <w:rPr>
          <w:rFonts w:hint="eastAsia"/>
          <w:b/>
          <w:bCs/>
          <w:sz w:val="21"/>
        </w:rPr>
        <w:t xml:space="preserve">early identification </w:t>
      </w:r>
      <w:r>
        <w:rPr>
          <w:rFonts w:hint="eastAsia"/>
          <w:b/>
          <w:bCs/>
          <w:sz w:val="21"/>
        </w:rPr>
        <w:t xml:space="preserve">for RedCap devices, </w:t>
      </w:r>
      <w:r w:rsidR="00E927F3">
        <w:rPr>
          <w:b/>
          <w:bCs/>
          <w:sz w:val="21"/>
        </w:rPr>
        <w:t xml:space="preserve">before identifying </w:t>
      </w:r>
      <w:r>
        <w:rPr>
          <w:rFonts w:hint="eastAsia"/>
          <w:b/>
          <w:bCs/>
          <w:sz w:val="21"/>
        </w:rPr>
        <w:t>the n</w:t>
      </w:r>
      <w:r>
        <w:rPr>
          <w:rFonts w:hint="eastAsia"/>
          <w:b/>
          <w:bCs/>
          <w:sz w:val="21"/>
          <w:lang w:eastAsia="en-GB"/>
        </w:rPr>
        <w:t>ecessit</w:t>
      </w:r>
      <w:r>
        <w:rPr>
          <w:rFonts w:hint="eastAsia"/>
          <w:b/>
          <w:bCs/>
          <w:sz w:val="21"/>
        </w:rPr>
        <w:t xml:space="preserve">ies </w:t>
      </w:r>
      <w:r w:rsidR="00E927F3">
        <w:rPr>
          <w:b/>
          <w:bCs/>
          <w:sz w:val="21"/>
        </w:rPr>
        <w:t xml:space="preserve">for </w:t>
      </w:r>
      <w:r w:rsidR="00B9744D">
        <w:rPr>
          <w:rFonts w:hint="eastAsia"/>
          <w:b/>
          <w:bCs/>
          <w:sz w:val="21"/>
          <w:lang w:eastAsia="ja-JP"/>
        </w:rPr>
        <w:t xml:space="preserve">early identification </w:t>
      </w:r>
      <w:r>
        <w:rPr>
          <w:rFonts w:hint="eastAsia"/>
          <w:b/>
          <w:bCs/>
          <w:sz w:val="21"/>
        </w:rPr>
        <w:t>from RA</w:t>
      </w:r>
      <w:r w:rsidRPr="00E3107B">
        <w:rPr>
          <w:rFonts w:hint="eastAsia"/>
          <w:b/>
          <w:bCs/>
          <w:sz w:val="21"/>
        </w:rPr>
        <w:t>N1</w:t>
      </w:r>
      <w:r w:rsidR="00E3107B" w:rsidRPr="00E3107B">
        <w:rPr>
          <w:b/>
          <w:bCs/>
          <w:sz w:val="21"/>
        </w:rPr>
        <w:t xml:space="preserve"> </w:t>
      </w:r>
      <w:r w:rsidR="00E3107B" w:rsidRPr="00E3107B">
        <w:rPr>
          <w:rFonts w:hint="eastAsia"/>
          <w:b/>
          <w:sz w:val="20"/>
          <w:szCs w:val="20"/>
        </w:rPr>
        <w:t>perspective</w:t>
      </w:r>
      <w:r w:rsidRPr="00E3107B">
        <w:rPr>
          <w:rFonts w:hint="eastAsia"/>
          <w:b/>
          <w:bCs/>
          <w:sz w:val="21"/>
        </w:rPr>
        <w:t>.</w:t>
      </w:r>
    </w:p>
    <w:p w14:paraId="08629F3D" w14:textId="0469B274" w:rsidR="002406E0" w:rsidRPr="00DA084E" w:rsidRDefault="002406E0" w:rsidP="002406E0">
      <w:pPr>
        <w:pStyle w:val="20"/>
        <w:keepLines/>
        <w:numPr>
          <w:ilvl w:val="1"/>
          <w:numId w:val="4"/>
        </w:numPr>
        <w:tabs>
          <w:tab w:val="num" w:pos="567"/>
        </w:tabs>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SI enhancement for RedCap Devices</w:t>
      </w:r>
    </w:p>
    <w:p w14:paraId="575288B8" w14:textId="77777777" w:rsidR="004F4D3B" w:rsidRDefault="00305365" w:rsidP="00875F9B">
      <w:pPr>
        <w:jc w:val="both"/>
        <w:rPr>
          <w:sz w:val="21"/>
        </w:rPr>
      </w:pPr>
      <w:r w:rsidRPr="00304242">
        <w:rPr>
          <w:sz w:val="21"/>
        </w:rPr>
        <w:t xml:space="preserve">In the </w:t>
      </w:r>
      <w:r w:rsidR="00597E50" w:rsidRPr="00304242">
        <w:rPr>
          <w:sz w:val="21"/>
        </w:rPr>
        <w:t>RAN2</w:t>
      </w:r>
      <w:r w:rsidRPr="00304242">
        <w:rPr>
          <w:sz w:val="21"/>
        </w:rPr>
        <w:t xml:space="preserve">#111-e </w:t>
      </w:r>
      <w:r w:rsidR="00597E50" w:rsidRPr="00304242">
        <w:rPr>
          <w:sz w:val="21"/>
        </w:rPr>
        <w:t>mee</w:t>
      </w:r>
      <w:r w:rsidR="00597E50" w:rsidRPr="00304242">
        <w:rPr>
          <w:rFonts w:hint="eastAsia"/>
          <w:sz w:val="21"/>
        </w:rPr>
        <w:t>t</w:t>
      </w:r>
      <w:r w:rsidR="00597E50" w:rsidRPr="00304242">
        <w:rPr>
          <w:sz w:val="21"/>
        </w:rPr>
        <w:t>ing</w:t>
      </w:r>
      <w:r w:rsidRPr="00304242">
        <w:rPr>
          <w:sz w:val="21"/>
        </w:rPr>
        <w:t xml:space="preserve">s, it was agreed that </w:t>
      </w:r>
    </w:p>
    <w:p w14:paraId="70BC7C1A" w14:textId="77777777" w:rsidR="004F4D3B" w:rsidRDefault="00305365" w:rsidP="00875F9B">
      <w:pPr>
        <w:jc w:val="both"/>
        <w:rPr>
          <w:sz w:val="21"/>
        </w:rPr>
      </w:pPr>
      <w:r w:rsidRPr="00304242">
        <w:rPr>
          <w:i/>
          <w:sz w:val="21"/>
        </w:rPr>
        <w:t>An indication in system information is needed to indicate whether a REDCAP UE can camp on the cell</w:t>
      </w:r>
      <w:r w:rsidRPr="00304242">
        <w:rPr>
          <w:sz w:val="21"/>
        </w:rPr>
        <w:t xml:space="preserve">. </w:t>
      </w:r>
    </w:p>
    <w:p w14:paraId="57337A70" w14:textId="1453DFC6" w:rsidR="00305365" w:rsidRPr="00304242" w:rsidRDefault="00305365" w:rsidP="000C610E">
      <w:pPr>
        <w:overflowPunct w:val="0"/>
        <w:autoSpaceDE w:val="0"/>
        <w:autoSpaceDN w:val="0"/>
        <w:adjustRightInd w:val="0"/>
        <w:spacing w:after="180"/>
        <w:jc w:val="both"/>
        <w:textAlignment w:val="baseline"/>
        <w:rPr>
          <w:sz w:val="21"/>
        </w:rPr>
      </w:pPr>
      <w:r w:rsidRPr="00304242">
        <w:rPr>
          <w:sz w:val="21"/>
        </w:rPr>
        <w:t xml:space="preserve">But whether the indication is explicit or implicit </w:t>
      </w:r>
      <w:r w:rsidR="00304242">
        <w:rPr>
          <w:sz w:val="21"/>
        </w:rPr>
        <w:t>is still FFS</w:t>
      </w:r>
      <w:r w:rsidRPr="00304242">
        <w:rPr>
          <w:sz w:val="21"/>
        </w:rPr>
        <w:t>.</w:t>
      </w:r>
    </w:p>
    <w:p w14:paraId="6CECEE3B" w14:textId="0113D1DA" w:rsidR="00304242" w:rsidRPr="001B3308" w:rsidRDefault="0029072E" w:rsidP="000C610E">
      <w:pPr>
        <w:overflowPunct w:val="0"/>
        <w:autoSpaceDE w:val="0"/>
        <w:autoSpaceDN w:val="0"/>
        <w:adjustRightInd w:val="0"/>
        <w:spacing w:after="180"/>
        <w:jc w:val="both"/>
        <w:textAlignment w:val="baseline"/>
        <w:rPr>
          <w:sz w:val="21"/>
        </w:rPr>
      </w:pPr>
      <w:r w:rsidRPr="00304242">
        <w:rPr>
          <w:sz w:val="21"/>
        </w:rPr>
        <w:t xml:space="preserve">Using explicit indication in system information to indicate whether a </w:t>
      </w:r>
      <w:r w:rsidR="00304242">
        <w:rPr>
          <w:sz w:val="21"/>
        </w:rPr>
        <w:t>certain</w:t>
      </w:r>
      <w:r w:rsidRPr="00304242">
        <w:rPr>
          <w:sz w:val="21"/>
        </w:rPr>
        <w:t xml:space="preserve"> type of UE can camp on the cell is already </w:t>
      </w:r>
      <w:r w:rsidR="00304242" w:rsidRPr="00304242">
        <w:rPr>
          <w:sz w:val="21"/>
        </w:rPr>
        <w:t>applied</w:t>
      </w:r>
      <w:r w:rsidRPr="00304242">
        <w:rPr>
          <w:sz w:val="21"/>
        </w:rPr>
        <w:t xml:space="preserve"> in</w:t>
      </w:r>
      <w:r w:rsidR="00304242">
        <w:rPr>
          <w:sz w:val="21"/>
        </w:rPr>
        <w:t xml:space="preserve"> Rel-16</w:t>
      </w:r>
      <w:r w:rsidRPr="00304242">
        <w:rPr>
          <w:sz w:val="21"/>
        </w:rPr>
        <w:t xml:space="preserve"> NR</w:t>
      </w:r>
      <w:r w:rsidR="00304242">
        <w:rPr>
          <w:sz w:val="21"/>
        </w:rPr>
        <w:t xml:space="preserve"> for IAB</w:t>
      </w:r>
      <w:r w:rsidRPr="00304242">
        <w:rPr>
          <w:sz w:val="21"/>
        </w:rPr>
        <w:t xml:space="preserve">. </w:t>
      </w:r>
      <w:r w:rsidR="00A1517D">
        <w:rPr>
          <w:sz w:val="21"/>
        </w:rPr>
        <w:t>That is, i</w:t>
      </w:r>
      <w:r w:rsidR="00304242" w:rsidRPr="00304242">
        <w:rPr>
          <w:sz w:val="21"/>
        </w:rPr>
        <w:t xml:space="preserve">f the IE </w:t>
      </w:r>
      <w:r w:rsidR="00304242" w:rsidRPr="005C5C1C">
        <w:rPr>
          <w:i/>
          <w:sz w:val="21"/>
        </w:rPr>
        <w:t xml:space="preserve">iab-Support </w:t>
      </w:r>
      <w:r w:rsidR="00304242" w:rsidRPr="00304242">
        <w:rPr>
          <w:sz w:val="21"/>
        </w:rPr>
        <w:t>is present</w:t>
      </w:r>
      <w:r w:rsidR="00304242">
        <w:rPr>
          <w:sz w:val="21"/>
        </w:rPr>
        <w:t xml:space="preserve"> in SIB1</w:t>
      </w:r>
      <w:r w:rsidR="00304242" w:rsidRPr="00304242">
        <w:rPr>
          <w:sz w:val="21"/>
        </w:rPr>
        <w:t>, the cell supports IAB and is also considered as a candidate for cell (re)selection for IAB-nodes</w:t>
      </w:r>
      <w:r w:rsidR="00304242">
        <w:rPr>
          <w:sz w:val="21"/>
        </w:rPr>
        <w:t>. Follow</w:t>
      </w:r>
      <w:r w:rsidR="005C5C1C">
        <w:rPr>
          <w:sz w:val="21"/>
        </w:rPr>
        <w:t>ing</w:t>
      </w:r>
      <w:r w:rsidR="00304242">
        <w:rPr>
          <w:sz w:val="21"/>
        </w:rPr>
        <w:t xml:space="preserve"> the same </w:t>
      </w:r>
      <w:r w:rsidR="00DE5B26">
        <w:rPr>
          <w:sz w:val="21"/>
        </w:rPr>
        <w:t>principle</w:t>
      </w:r>
      <w:r w:rsidR="00304242">
        <w:rPr>
          <w:sz w:val="21"/>
        </w:rPr>
        <w:t xml:space="preserve">, </w:t>
      </w:r>
      <w:r w:rsidR="00304242" w:rsidRPr="00304242">
        <w:rPr>
          <w:sz w:val="21"/>
        </w:rPr>
        <w:t xml:space="preserve">we </w:t>
      </w:r>
      <w:r w:rsidR="00304242">
        <w:rPr>
          <w:sz w:val="21"/>
        </w:rPr>
        <w:t>think</w:t>
      </w:r>
      <w:r w:rsidR="00304242" w:rsidRPr="00304242">
        <w:rPr>
          <w:sz w:val="21"/>
        </w:rPr>
        <w:t xml:space="preserve"> </w:t>
      </w:r>
      <w:r w:rsidR="00304242">
        <w:rPr>
          <w:sz w:val="21"/>
        </w:rPr>
        <w:t>a new IE</w:t>
      </w:r>
      <w:r w:rsidR="00304242" w:rsidRPr="00304242">
        <w:rPr>
          <w:sz w:val="21"/>
        </w:rPr>
        <w:t xml:space="preserve"> </w:t>
      </w:r>
      <w:r w:rsidR="00304242" w:rsidRPr="005C5C1C">
        <w:rPr>
          <w:i/>
          <w:sz w:val="21"/>
        </w:rPr>
        <w:t>redCap-Support</w:t>
      </w:r>
      <w:r w:rsidR="00304242" w:rsidRPr="00304242">
        <w:rPr>
          <w:sz w:val="21"/>
        </w:rPr>
        <w:t xml:space="preserve"> </w:t>
      </w:r>
      <w:r w:rsidR="00304242">
        <w:rPr>
          <w:sz w:val="21"/>
        </w:rPr>
        <w:t>could</w:t>
      </w:r>
      <w:r w:rsidR="00304242" w:rsidRPr="00304242">
        <w:rPr>
          <w:sz w:val="21"/>
        </w:rPr>
        <w:t xml:space="preserve"> be introduced in SIB1</w:t>
      </w:r>
      <w:r w:rsidR="005C5C1C">
        <w:rPr>
          <w:sz w:val="21"/>
        </w:rPr>
        <w:t>(given</w:t>
      </w:r>
      <w:r w:rsidR="005C5C1C" w:rsidRPr="00304242">
        <w:rPr>
          <w:sz w:val="21"/>
        </w:rPr>
        <w:t xml:space="preserve"> the MIB has only 1bit remains,</w:t>
      </w:r>
      <w:r w:rsidR="005C5C1C">
        <w:rPr>
          <w:sz w:val="21"/>
        </w:rPr>
        <w:t xml:space="preserve"> SIB1 is preferred)</w:t>
      </w:r>
      <w:r w:rsidR="00304242">
        <w:rPr>
          <w:sz w:val="21"/>
        </w:rPr>
        <w:t xml:space="preserve"> for RedCap UEs</w:t>
      </w:r>
      <w:r w:rsidR="00304242" w:rsidRPr="00304242">
        <w:rPr>
          <w:sz w:val="21"/>
        </w:rPr>
        <w:t>.</w:t>
      </w:r>
    </w:p>
    <w:p w14:paraId="587C3B94" w14:textId="77777777" w:rsidR="00305365" w:rsidRDefault="00304242" w:rsidP="000C610E">
      <w:pPr>
        <w:overflowPunct w:val="0"/>
        <w:autoSpaceDE w:val="0"/>
        <w:autoSpaceDN w:val="0"/>
        <w:adjustRightInd w:val="0"/>
        <w:spacing w:after="180"/>
        <w:jc w:val="both"/>
        <w:textAlignment w:val="baseline"/>
        <w:rPr>
          <w:sz w:val="21"/>
        </w:rPr>
      </w:pPr>
      <w:r>
        <w:rPr>
          <w:rFonts w:hint="eastAsia"/>
          <w:sz w:val="21"/>
        </w:rPr>
        <w:t>O</w:t>
      </w:r>
      <w:r>
        <w:rPr>
          <w:sz w:val="21"/>
        </w:rPr>
        <w:t>n the other hand, i</w:t>
      </w:r>
      <w:r w:rsidR="00305365" w:rsidRPr="00304242">
        <w:rPr>
          <w:sz w:val="21"/>
        </w:rPr>
        <w:t xml:space="preserve">f some dedicated IEs </w:t>
      </w:r>
      <w:r w:rsidR="0029072E" w:rsidRPr="00304242">
        <w:rPr>
          <w:sz w:val="21"/>
        </w:rPr>
        <w:t xml:space="preserve">for RedCap UE </w:t>
      </w:r>
      <w:r>
        <w:rPr>
          <w:sz w:val="21"/>
        </w:rPr>
        <w:t>will be</w:t>
      </w:r>
      <w:r w:rsidR="00305365" w:rsidRPr="00304242">
        <w:rPr>
          <w:sz w:val="21"/>
        </w:rPr>
        <w:t xml:space="preserve"> introduced in </w:t>
      </w:r>
      <w:r w:rsidR="0029072E" w:rsidRPr="00304242">
        <w:rPr>
          <w:sz w:val="21"/>
        </w:rPr>
        <w:t>system information, a RedCap UE could deduce that it is allowed to camp on a cell if at least one of the dedicated IE</w:t>
      </w:r>
      <w:r>
        <w:rPr>
          <w:sz w:val="21"/>
        </w:rPr>
        <w:t>s</w:t>
      </w:r>
      <w:r w:rsidR="0029072E" w:rsidRPr="00304242">
        <w:rPr>
          <w:sz w:val="21"/>
        </w:rPr>
        <w:t xml:space="preserve"> is present; otherwise, </w:t>
      </w:r>
      <w:r w:rsidR="0029072E" w:rsidRPr="00304242">
        <w:rPr>
          <w:sz w:val="21"/>
        </w:rPr>
        <w:lastRenderedPageBreak/>
        <w:t xml:space="preserve">it regards the cell as barred. The benefit of </w:t>
      </w:r>
      <w:r w:rsidR="001B3308">
        <w:rPr>
          <w:sz w:val="21"/>
        </w:rPr>
        <w:t xml:space="preserve">such </w:t>
      </w:r>
      <w:r w:rsidR="0029072E" w:rsidRPr="00304242">
        <w:rPr>
          <w:sz w:val="21"/>
        </w:rPr>
        <w:t>implicit indicate solution is 1 bit in system information can be saved compared with explicit indicate solution.</w:t>
      </w:r>
      <w:r w:rsidR="001B3308">
        <w:rPr>
          <w:sz w:val="21"/>
        </w:rPr>
        <w:t xml:space="preserve"> </w:t>
      </w:r>
    </w:p>
    <w:p w14:paraId="31067735" w14:textId="77777777" w:rsidR="001B3308" w:rsidRPr="00304242" w:rsidRDefault="001B3308" w:rsidP="000C610E">
      <w:pPr>
        <w:overflowPunct w:val="0"/>
        <w:autoSpaceDE w:val="0"/>
        <w:autoSpaceDN w:val="0"/>
        <w:adjustRightInd w:val="0"/>
        <w:spacing w:after="180"/>
        <w:jc w:val="both"/>
        <w:textAlignment w:val="baseline"/>
        <w:rPr>
          <w:sz w:val="21"/>
        </w:rPr>
      </w:pPr>
      <w:r>
        <w:rPr>
          <w:rFonts w:hint="eastAsia"/>
          <w:sz w:val="21"/>
        </w:rPr>
        <w:t>S</w:t>
      </w:r>
      <w:r>
        <w:rPr>
          <w:sz w:val="21"/>
        </w:rPr>
        <w:t xml:space="preserve">ince the </w:t>
      </w:r>
      <w:r w:rsidRPr="00304242">
        <w:rPr>
          <w:sz w:val="21"/>
        </w:rPr>
        <w:t xml:space="preserve">explicit indication </w:t>
      </w:r>
      <w:r>
        <w:rPr>
          <w:sz w:val="21"/>
        </w:rPr>
        <w:t xml:space="preserve">solution </w:t>
      </w:r>
      <w:r w:rsidRPr="00304242">
        <w:rPr>
          <w:sz w:val="21"/>
        </w:rPr>
        <w:t>i</w:t>
      </w:r>
      <w:r>
        <w:rPr>
          <w:sz w:val="21"/>
        </w:rPr>
        <w:t xml:space="preserve">s already applied </w:t>
      </w:r>
      <w:r w:rsidR="005C5C1C">
        <w:rPr>
          <w:sz w:val="21"/>
        </w:rPr>
        <w:t>in SIB1</w:t>
      </w:r>
      <w:r>
        <w:rPr>
          <w:sz w:val="21"/>
        </w:rPr>
        <w:t xml:space="preserve"> and its overhead is only 1 bit, we prefer to avoid </w:t>
      </w:r>
      <w:r w:rsidRPr="00304242">
        <w:rPr>
          <w:sz w:val="21"/>
        </w:rPr>
        <w:t xml:space="preserve">implicit indication </w:t>
      </w:r>
      <w:r>
        <w:rPr>
          <w:sz w:val="21"/>
        </w:rPr>
        <w:t xml:space="preserve">solution which may introduce dependency between IEs and restriction on network configuration. </w:t>
      </w:r>
    </w:p>
    <w:p w14:paraId="6017E8F2" w14:textId="70664B4B" w:rsidR="00305365" w:rsidRPr="001B3308" w:rsidRDefault="001B3308" w:rsidP="000C610E">
      <w:pPr>
        <w:overflowPunct w:val="0"/>
        <w:autoSpaceDE w:val="0"/>
        <w:autoSpaceDN w:val="0"/>
        <w:adjustRightInd w:val="0"/>
        <w:spacing w:after="180"/>
        <w:jc w:val="both"/>
        <w:textAlignment w:val="baseline"/>
        <w:rPr>
          <w:b/>
        </w:rPr>
      </w:pPr>
      <w:r w:rsidRPr="001B3308">
        <w:rPr>
          <w:b/>
          <w:sz w:val="21"/>
        </w:rPr>
        <w:t>Proposal</w:t>
      </w:r>
      <w:r w:rsidR="004C42AE">
        <w:rPr>
          <w:b/>
          <w:sz w:val="21"/>
        </w:rPr>
        <w:t xml:space="preserve"> </w:t>
      </w:r>
      <w:r w:rsidRPr="001B3308">
        <w:rPr>
          <w:b/>
          <w:sz w:val="21"/>
        </w:rPr>
        <w:t xml:space="preserve">2: </w:t>
      </w:r>
      <w:r w:rsidR="00DE5B26">
        <w:rPr>
          <w:b/>
          <w:sz w:val="21"/>
        </w:rPr>
        <w:t>A</w:t>
      </w:r>
      <w:r w:rsidR="00DE5B26" w:rsidRPr="001B3308">
        <w:rPr>
          <w:b/>
          <w:sz w:val="21"/>
        </w:rPr>
        <w:t xml:space="preserve"> </w:t>
      </w:r>
      <w:r w:rsidRPr="001B3308">
        <w:rPr>
          <w:b/>
          <w:sz w:val="21"/>
        </w:rPr>
        <w:t>new IE</w:t>
      </w:r>
      <w:r w:rsidRPr="005C5C1C">
        <w:rPr>
          <w:b/>
          <w:i/>
          <w:sz w:val="21"/>
        </w:rPr>
        <w:t xml:space="preserve"> redCap-Support </w:t>
      </w:r>
      <w:r w:rsidRPr="001B3308">
        <w:rPr>
          <w:b/>
          <w:sz w:val="21"/>
        </w:rPr>
        <w:t xml:space="preserve">is introduced in SIB1. If present, the cell supports RedCap UE to camp and </w:t>
      </w:r>
      <w:r w:rsidR="005C5C1C">
        <w:rPr>
          <w:b/>
          <w:sz w:val="21"/>
        </w:rPr>
        <w:t>is</w:t>
      </w:r>
      <w:r w:rsidRPr="001B3308">
        <w:rPr>
          <w:b/>
          <w:sz w:val="21"/>
        </w:rPr>
        <w:t xml:space="preserve"> considered as a </w:t>
      </w:r>
      <w:r w:rsidRPr="00304242">
        <w:rPr>
          <w:b/>
          <w:sz w:val="21"/>
        </w:rPr>
        <w:t xml:space="preserve">candidate </w:t>
      </w:r>
      <w:r w:rsidRPr="001B3308">
        <w:rPr>
          <w:b/>
          <w:sz w:val="21"/>
        </w:rPr>
        <w:t xml:space="preserve">for </w:t>
      </w:r>
      <w:r w:rsidRPr="00304242">
        <w:rPr>
          <w:b/>
          <w:sz w:val="21"/>
        </w:rPr>
        <w:t xml:space="preserve">cell </w:t>
      </w:r>
      <w:r w:rsidRPr="001B3308">
        <w:rPr>
          <w:b/>
          <w:sz w:val="21"/>
        </w:rPr>
        <w:t>(re)selection for RedCap UEs.</w:t>
      </w:r>
    </w:p>
    <w:p w14:paraId="10506AB4" w14:textId="1F6377CE" w:rsidR="00CD3C49" w:rsidRDefault="001B3308" w:rsidP="000C610E">
      <w:pPr>
        <w:overflowPunct w:val="0"/>
        <w:autoSpaceDE w:val="0"/>
        <w:autoSpaceDN w:val="0"/>
        <w:adjustRightInd w:val="0"/>
        <w:spacing w:after="180"/>
        <w:jc w:val="both"/>
        <w:textAlignment w:val="baseline"/>
        <w:rPr>
          <w:sz w:val="21"/>
        </w:rPr>
      </w:pPr>
      <w:r w:rsidRPr="001B3308">
        <w:rPr>
          <w:rFonts w:hint="eastAsia"/>
          <w:sz w:val="21"/>
        </w:rPr>
        <w:t>A</w:t>
      </w:r>
      <w:r w:rsidRPr="001B3308">
        <w:rPr>
          <w:sz w:val="21"/>
        </w:rPr>
        <w:t xml:space="preserve">nother </w:t>
      </w:r>
      <w:r w:rsidR="00CD3C49">
        <w:rPr>
          <w:sz w:val="21"/>
        </w:rPr>
        <w:t xml:space="preserve">open </w:t>
      </w:r>
      <w:r w:rsidRPr="001B3308">
        <w:rPr>
          <w:sz w:val="21"/>
        </w:rPr>
        <w:t xml:space="preserve">issue is whether the legacy </w:t>
      </w:r>
      <w:r w:rsidRPr="00CD3C49">
        <w:rPr>
          <w:i/>
          <w:sz w:val="21"/>
        </w:rPr>
        <w:t>intraFreqReselection</w:t>
      </w:r>
      <w:r w:rsidRPr="001B3308">
        <w:rPr>
          <w:sz w:val="21"/>
        </w:rPr>
        <w:t xml:space="preserve"> can be </w:t>
      </w:r>
      <w:r>
        <w:rPr>
          <w:sz w:val="21"/>
        </w:rPr>
        <w:t>re</w:t>
      </w:r>
      <w:r w:rsidRPr="001B3308">
        <w:rPr>
          <w:sz w:val="21"/>
        </w:rPr>
        <w:t xml:space="preserve">used to indicates </w:t>
      </w:r>
      <w:r w:rsidR="00CD3C49" w:rsidRPr="00304242">
        <w:rPr>
          <w:sz w:val="21"/>
        </w:rPr>
        <w:t>cell (re)selection</w:t>
      </w:r>
      <w:r w:rsidR="00CD3C49" w:rsidRPr="001B3308">
        <w:rPr>
          <w:sz w:val="21"/>
        </w:rPr>
        <w:t xml:space="preserve"> </w:t>
      </w:r>
      <w:r w:rsidR="00CD3C49">
        <w:rPr>
          <w:sz w:val="21"/>
        </w:rPr>
        <w:t>is allowed</w:t>
      </w:r>
      <w:r w:rsidR="00CD3C49" w:rsidRPr="001B3308">
        <w:rPr>
          <w:sz w:val="21"/>
        </w:rPr>
        <w:t>/barred</w:t>
      </w:r>
      <w:r w:rsidR="00CD3C49">
        <w:rPr>
          <w:sz w:val="21"/>
        </w:rPr>
        <w:t xml:space="preserve"> for </w:t>
      </w:r>
      <w:r w:rsidR="00DE5B26">
        <w:rPr>
          <w:sz w:val="21"/>
        </w:rPr>
        <w:t>RedCap UEs</w:t>
      </w:r>
      <w:r w:rsidR="00DE5B26" w:rsidRPr="001B3308">
        <w:rPr>
          <w:sz w:val="21"/>
        </w:rPr>
        <w:t xml:space="preserve"> </w:t>
      </w:r>
      <w:r w:rsidRPr="001B3308">
        <w:rPr>
          <w:sz w:val="21"/>
        </w:rPr>
        <w:t>on a frequency</w:t>
      </w:r>
      <w:r>
        <w:rPr>
          <w:sz w:val="21"/>
        </w:rPr>
        <w:t>.</w:t>
      </w:r>
      <w:r w:rsidR="00CD3C49">
        <w:rPr>
          <w:sz w:val="21"/>
        </w:rPr>
        <w:t xml:space="preserve"> We believe a separate </w:t>
      </w:r>
      <w:r w:rsidR="00CD3C49" w:rsidRPr="00CD3C49">
        <w:rPr>
          <w:i/>
          <w:sz w:val="21"/>
        </w:rPr>
        <w:t>intraFreqReselection</w:t>
      </w:r>
      <w:r w:rsidR="00CD3C49" w:rsidRPr="00CD3C49">
        <w:rPr>
          <w:sz w:val="21"/>
        </w:rPr>
        <w:t xml:space="preserve"> IE for RedCap UE</w:t>
      </w:r>
      <w:r w:rsidR="004C42AE">
        <w:rPr>
          <w:sz w:val="21"/>
        </w:rPr>
        <w:t>s</w:t>
      </w:r>
      <w:r w:rsidR="00CD3C49" w:rsidRPr="00CD3C49">
        <w:rPr>
          <w:sz w:val="21"/>
        </w:rPr>
        <w:t xml:space="preserve"> is necessary</w:t>
      </w:r>
      <w:r w:rsidR="005C5C1C">
        <w:rPr>
          <w:sz w:val="21"/>
        </w:rPr>
        <w:t>, which can be explained with the following</w:t>
      </w:r>
      <w:r w:rsidR="00CD3C49">
        <w:rPr>
          <w:sz w:val="21"/>
        </w:rPr>
        <w:t xml:space="preserve"> example.</w:t>
      </w:r>
    </w:p>
    <w:p w14:paraId="781A263F" w14:textId="77777777" w:rsidR="00305365" w:rsidRDefault="00CD3C49" w:rsidP="000C610E">
      <w:pPr>
        <w:overflowPunct w:val="0"/>
        <w:autoSpaceDE w:val="0"/>
        <w:autoSpaceDN w:val="0"/>
        <w:adjustRightInd w:val="0"/>
        <w:spacing w:after="180"/>
        <w:jc w:val="both"/>
        <w:textAlignment w:val="baseline"/>
        <w:rPr>
          <w:sz w:val="21"/>
        </w:rPr>
      </w:pPr>
      <w:r>
        <w:rPr>
          <w:sz w:val="21"/>
        </w:rPr>
        <w:t>In the example, the frequency F is dedicated to RedCap,</w:t>
      </w:r>
      <w:r w:rsidR="005C5C1C">
        <w:rPr>
          <w:sz w:val="21"/>
        </w:rPr>
        <w:t xml:space="preserve"> so</w:t>
      </w:r>
      <w:r>
        <w:rPr>
          <w:sz w:val="21"/>
        </w:rPr>
        <w:t xml:space="preserve"> all cells on</w:t>
      </w:r>
      <w:r w:rsidR="00C237DF" w:rsidRPr="00C237DF">
        <w:rPr>
          <w:sz w:val="21"/>
        </w:rPr>
        <w:t xml:space="preserve"> </w:t>
      </w:r>
      <w:r w:rsidR="00C237DF">
        <w:rPr>
          <w:sz w:val="21"/>
        </w:rPr>
        <w:t>frequency</w:t>
      </w:r>
      <w:r>
        <w:rPr>
          <w:sz w:val="21"/>
        </w:rPr>
        <w:t xml:space="preserve"> </w:t>
      </w:r>
      <w:r w:rsidR="00C237DF">
        <w:rPr>
          <w:sz w:val="21"/>
        </w:rPr>
        <w:t xml:space="preserve">F set </w:t>
      </w:r>
      <w:r w:rsidRPr="005C5C1C">
        <w:rPr>
          <w:i/>
          <w:sz w:val="21"/>
        </w:rPr>
        <w:t>cellBar</w:t>
      </w:r>
      <w:r>
        <w:rPr>
          <w:sz w:val="21"/>
        </w:rPr>
        <w:t xml:space="preserve"> IE in MIB </w:t>
      </w:r>
      <w:r w:rsidR="00C237DF">
        <w:rPr>
          <w:sz w:val="21"/>
        </w:rPr>
        <w:t>to</w:t>
      </w:r>
      <w:r>
        <w:rPr>
          <w:sz w:val="21"/>
        </w:rPr>
        <w:t xml:space="preserve"> </w:t>
      </w:r>
      <w:r w:rsidR="00C237DF">
        <w:rPr>
          <w:sz w:val="21"/>
        </w:rPr>
        <w:t>true</w:t>
      </w:r>
      <w:r>
        <w:rPr>
          <w:sz w:val="21"/>
        </w:rPr>
        <w:t xml:space="preserve"> </w:t>
      </w:r>
      <w:r w:rsidR="00C237DF">
        <w:rPr>
          <w:sz w:val="21"/>
        </w:rPr>
        <w:t>to</w:t>
      </w:r>
      <w:r>
        <w:rPr>
          <w:sz w:val="21"/>
        </w:rPr>
        <w:t xml:space="preserve"> </w:t>
      </w:r>
      <w:r w:rsidR="00C237DF">
        <w:rPr>
          <w:sz w:val="21"/>
        </w:rPr>
        <w:t>forbid</w:t>
      </w:r>
      <w:r>
        <w:rPr>
          <w:sz w:val="21"/>
        </w:rPr>
        <w:t xml:space="preserve"> non-RedCap UE</w:t>
      </w:r>
      <w:r w:rsidR="00C237DF">
        <w:rPr>
          <w:sz w:val="21"/>
        </w:rPr>
        <w:t xml:space="preserve"> from</w:t>
      </w:r>
      <w:r>
        <w:rPr>
          <w:sz w:val="21"/>
        </w:rPr>
        <w:t xml:space="preserve"> camping. </w:t>
      </w:r>
      <w:r w:rsidR="00C237DF">
        <w:rPr>
          <w:sz w:val="21"/>
        </w:rPr>
        <w:t xml:space="preserve">For the same reason, all the cells set </w:t>
      </w:r>
      <w:r w:rsidR="00C237DF" w:rsidRPr="00CD3C49">
        <w:rPr>
          <w:i/>
          <w:sz w:val="21"/>
        </w:rPr>
        <w:t>intraFreqReselection</w:t>
      </w:r>
      <w:r w:rsidR="00C237DF" w:rsidRPr="005C5C1C">
        <w:rPr>
          <w:sz w:val="21"/>
        </w:rPr>
        <w:t xml:space="preserve"> to</w:t>
      </w:r>
      <w:r w:rsidR="00C237DF">
        <w:rPr>
          <w:i/>
          <w:sz w:val="21"/>
        </w:rPr>
        <w:t xml:space="preserve"> not</w:t>
      </w:r>
      <w:r w:rsidR="00C237DF">
        <w:rPr>
          <w:rFonts w:hint="eastAsia"/>
          <w:i/>
          <w:sz w:val="21"/>
        </w:rPr>
        <w:t>A</w:t>
      </w:r>
      <w:r w:rsidR="00C237DF">
        <w:rPr>
          <w:i/>
          <w:sz w:val="21"/>
        </w:rPr>
        <w:t>llowed</w:t>
      </w:r>
      <w:r w:rsidR="00C237DF">
        <w:rPr>
          <w:rFonts w:hint="eastAsia"/>
          <w:i/>
          <w:sz w:val="21"/>
        </w:rPr>
        <w:t>.</w:t>
      </w:r>
      <w:r w:rsidR="00C237DF">
        <w:rPr>
          <w:i/>
          <w:sz w:val="21"/>
        </w:rPr>
        <w:t xml:space="preserve"> </w:t>
      </w:r>
      <w:r w:rsidR="00C237DF" w:rsidRPr="00C237DF">
        <w:rPr>
          <w:sz w:val="21"/>
        </w:rPr>
        <w:t xml:space="preserve">At a time, </w:t>
      </w:r>
      <w:r w:rsidR="00C237DF">
        <w:rPr>
          <w:sz w:val="21"/>
        </w:rPr>
        <w:t>cellA</w:t>
      </w:r>
      <w:r w:rsidR="00C237DF" w:rsidRPr="00C237DF">
        <w:rPr>
          <w:sz w:val="21"/>
        </w:rPr>
        <w:t xml:space="preserve"> on </w:t>
      </w:r>
      <w:r w:rsidR="00C237DF">
        <w:rPr>
          <w:sz w:val="21"/>
        </w:rPr>
        <w:t xml:space="preserve">frequency F decides to block RedCap accessing due to severe congestion via changing SIB1 to remove the </w:t>
      </w:r>
      <w:r w:rsidR="00C237DF" w:rsidRPr="005C5C1C">
        <w:rPr>
          <w:i/>
          <w:sz w:val="21"/>
        </w:rPr>
        <w:t xml:space="preserve">redCap-Support </w:t>
      </w:r>
      <w:r w:rsidR="00C237DF">
        <w:rPr>
          <w:sz w:val="21"/>
        </w:rPr>
        <w:t xml:space="preserve">indication. If the </w:t>
      </w:r>
      <w:r w:rsidR="00C237DF" w:rsidRPr="00CD3C49">
        <w:rPr>
          <w:i/>
          <w:sz w:val="21"/>
        </w:rPr>
        <w:t>intraFreqReselection</w:t>
      </w:r>
      <w:r w:rsidR="00C237DF">
        <w:rPr>
          <w:i/>
          <w:sz w:val="21"/>
        </w:rPr>
        <w:t xml:space="preserve"> </w:t>
      </w:r>
      <w:r w:rsidR="00C237DF" w:rsidRPr="00C237DF">
        <w:rPr>
          <w:sz w:val="21"/>
        </w:rPr>
        <w:t xml:space="preserve">IE is shared </w:t>
      </w:r>
      <w:r w:rsidR="00C237DF">
        <w:rPr>
          <w:sz w:val="21"/>
        </w:rPr>
        <w:t xml:space="preserve">by non-RedCap and RedCap, all RedCap UEs camping on cellA </w:t>
      </w:r>
      <w:r w:rsidR="005C5C1C">
        <w:rPr>
          <w:sz w:val="21"/>
        </w:rPr>
        <w:t>will</w:t>
      </w:r>
      <w:r w:rsidR="00C237DF">
        <w:rPr>
          <w:sz w:val="21"/>
        </w:rPr>
        <w:t xml:space="preserve"> think </w:t>
      </w:r>
      <w:r w:rsidR="005C5C1C">
        <w:rPr>
          <w:sz w:val="21"/>
        </w:rPr>
        <w:t xml:space="preserve">that cell (re)selection on frequency F is not allowed any longer. To avoid such misunderstanding, a separate </w:t>
      </w:r>
      <w:r w:rsidR="005C5C1C" w:rsidRPr="00CD3C49">
        <w:rPr>
          <w:i/>
          <w:sz w:val="21"/>
        </w:rPr>
        <w:t>intraFreqReselection</w:t>
      </w:r>
      <w:r w:rsidR="005C5C1C" w:rsidRPr="00CD3C49">
        <w:rPr>
          <w:sz w:val="21"/>
        </w:rPr>
        <w:t xml:space="preserve"> IE for RedCap UE</w:t>
      </w:r>
      <w:r w:rsidR="005C5C1C">
        <w:rPr>
          <w:sz w:val="21"/>
        </w:rPr>
        <w:t xml:space="preserve"> is </w:t>
      </w:r>
      <w:r w:rsidR="005C5C1C" w:rsidRPr="00CD3C49">
        <w:rPr>
          <w:sz w:val="21"/>
        </w:rPr>
        <w:t>necessary</w:t>
      </w:r>
      <w:r w:rsidR="005C5C1C">
        <w:rPr>
          <w:sz w:val="21"/>
        </w:rPr>
        <w:t>.</w:t>
      </w:r>
    </w:p>
    <w:p w14:paraId="1E3A3B32" w14:textId="1B483254" w:rsidR="005C5C1C" w:rsidRPr="005C5C1C" w:rsidRDefault="005C5C1C" w:rsidP="000C610E">
      <w:pPr>
        <w:overflowPunct w:val="0"/>
        <w:autoSpaceDE w:val="0"/>
        <w:autoSpaceDN w:val="0"/>
        <w:adjustRightInd w:val="0"/>
        <w:spacing w:after="180"/>
        <w:jc w:val="both"/>
        <w:textAlignment w:val="baseline"/>
        <w:rPr>
          <w:sz w:val="21"/>
        </w:rPr>
      </w:pPr>
      <w:r w:rsidRPr="005C5C1C">
        <w:rPr>
          <w:b/>
          <w:sz w:val="21"/>
        </w:rPr>
        <w:t>Proposal</w:t>
      </w:r>
      <w:r w:rsidR="004C42AE">
        <w:rPr>
          <w:b/>
          <w:sz w:val="21"/>
        </w:rPr>
        <w:t xml:space="preserve"> </w:t>
      </w:r>
      <w:r>
        <w:rPr>
          <w:b/>
          <w:sz w:val="21"/>
        </w:rPr>
        <w:t>3</w:t>
      </w:r>
      <w:r w:rsidRPr="005C5C1C">
        <w:rPr>
          <w:b/>
          <w:sz w:val="21"/>
        </w:rPr>
        <w:t xml:space="preserve">: </w:t>
      </w:r>
      <w:r w:rsidR="004C42AE">
        <w:rPr>
          <w:b/>
          <w:sz w:val="21"/>
        </w:rPr>
        <w:t>A</w:t>
      </w:r>
      <w:r w:rsidR="004C42AE" w:rsidRPr="005C5C1C">
        <w:rPr>
          <w:b/>
          <w:sz w:val="21"/>
        </w:rPr>
        <w:t xml:space="preserve"> </w:t>
      </w:r>
      <w:r w:rsidRPr="005C5C1C">
        <w:rPr>
          <w:b/>
          <w:sz w:val="21"/>
        </w:rPr>
        <w:t xml:space="preserve">new IE </w:t>
      </w:r>
      <w:r w:rsidRPr="005C5C1C">
        <w:rPr>
          <w:b/>
          <w:i/>
          <w:sz w:val="21"/>
        </w:rPr>
        <w:t>intraFreqReselection-RedCap</w:t>
      </w:r>
      <w:r w:rsidRPr="005C5C1C">
        <w:rPr>
          <w:b/>
          <w:sz w:val="21"/>
        </w:rPr>
        <w:t xml:space="preserve"> is introduced in SIB1. When </w:t>
      </w:r>
      <w:r w:rsidRPr="005C5C1C">
        <w:rPr>
          <w:b/>
          <w:i/>
          <w:sz w:val="21"/>
        </w:rPr>
        <w:t xml:space="preserve">redCap-Support </w:t>
      </w:r>
      <w:r w:rsidRPr="005C5C1C">
        <w:rPr>
          <w:b/>
          <w:sz w:val="21"/>
        </w:rPr>
        <w:t xml:space="preserve">IE is not present in SIB1, if </w:t>
      </w:r>
      <w:r w:rsidRPr="005C5C1C">
        <w:rPr>
          <w:b/>
          <w:i/>
          <w:sz w:val="21"/>
        </w:rPr>
        <w:t>intraFreqReselection-RedCap is set to not</w:t>
      </w:r>
      <w:r w:rsidRPr="005C5C1C">
        <w:rPr>
          <w:rFonts w:hint="eastAsia"/>
          <w:b/>
          <w:i/>
          <w:sz w:val="21"/>
        </w:rPr>
        <w:t>A</w:t>
      </w:r>
      <w:r w:rsidRPr="005C5C1C">
        <w:rPr>
          <w:b/>
          <w:i/>
          <w:sz w:val="21"/>
        </w:rPr>
        <w:t xml:space="preserve">llowed, </w:t>
      </w:r>
      <w:r w:rsidRPr="00304242">
        <w:rPr>
          <w:b/>
          <w:sz w:val="21"/>
        </w:rPr>
        <w:t xml:space="preserve">cell </w:t>
      </w:r>
      <w:r w:rsidRPr="005C5C1C">
        <w:rPr>
          <w:b/>
          <w:sz w:val="21"/>
        </w:rPr>
        <w:t xml:space="preserve">(re)selection is </w:t>
      </w:r>
      <w:r>
        <w:rPr>
          <w:b/>
          <w:sz w:val="21"/>
        </w:rPr>
        <w:t>not allowed</w:t>
      </w:r>
      <w:r w:rsidRPr="005C5C1C">
        <w:rPr>
          <w:b/>
          <w:sz w:val="21"/>
        </w:rPr>
        <w:t xml:space="preserve"> for </w:t>
      </w:r>
      <w:r w:rsidR="004C42AE">
        <w:rPr>
          <w:b/>
          <w:sz w:val="21"/>
        </w:rPr>
        <w:t>RedCap UEs</w:t>
      </w:r>
      <w:r w:rsidR="004C42AE" w:rsidRPr="005C5C1C">
        <w:rPr>
          <w:b/>
          <w:sz w:val="21"/>
        </w:rPr>
        <w:t xml:space="preserve"> </w:t>
      </w:r>
      <w:r w:rsidRPr="005C5C1C">
        <w:rPr>
          <w:b/>
          <w:sz w:val="21"/>
        </w:rPr>
        <w:t xml:space="preserve">on the frequency; otherwise, </w:t>
      </w:r>
      <w:r w:rsidRPr="00304242">
        <w:rPr>
          <w:b/>
          <w:sz w:val="21"/>
        </w:rPr>
        <w:t xml:space="preserve">cell </w:t>
      </w:r>
      <w:r w:rsidRPr="005C5C1C">
        <w:rPr>
          <w:b/>
          <w:sz w:val="21"/>
        </w:rPr>
        <w:t xml:space="preserve">(re)selection is allowed for </w:t>
      </w:r>
      <w:r w:rsidR="00757BB2">
        <w:rPr>
          <w:b/>
          <w:sz w:val="21"/>
        </w:rPr>
        <w:t>RedCap UEs</w:t>
      </w:r>
      <w:r w:rsidR="00757BB2" w:rsidRPr="005C5C1C">
        <w:rPr>
          <w:b/>
          <w:sz w:val="21"/>
        </w:rPr>
        <w:t xml:space="preserve"> </w:t>
      </w:r>
      <w:r w:rsidRPr="005C5C1C">
        <w:rPr>
          <w:b/>
          <w:sz w:val="21"/>
        </w:rPr>
        <w:t>on the frequency.</w:t>
      </w:r>
    </w:p>
    <w:p w14:paraId="3AFDADD4" w14:textId="77777777" w:rsidR="005F67DE" w:rsidRDefault="00597E50">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31026E7D" w14:textId="1CC5568D" w:rsidR="005F67DE" w:rsidRDefault="00597E50" w:rsidP="000C610E">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sidR="006D4761">
        <w:rPr>
          <w:sz w:val="21"/>
        </w:rPr>
        <w:t>provide</w:t>
      </w:r>
      <w:r w:rsidR="006D4761">
        <w:rPr>
          <w:rFonts w:hint="eastAsia"/>
          <w:sz w:val="21"/>
        </w:rPr>
        <w:t xml:space="preserve"> </w:t>
      </w:r>
      <w:r w:rsidR="00875F9B">
        <w:rPr>
          <w:rFonts w:hint="eastAsia"/>
          <w:sz w:val="21"/>
        </w:rPr>
        <w:t xml:space="preserve">our views on </w:t>
      </w:r>
      <w:r w:rsidR="00B9744D">
        <w:rPr>
          <w:rFonts w:hint="eastAsia"/>
          <w:sz w:val="21"/>
        </w:rPr>
        <w:t xml:space="preserve">early identification </w:t>
      </w:r>
      <w:r w:rsidR="00875F9B">
        <w:rPr>
          <w:rFonts w:hint="eastAsia"/>
          <w:sz w:val="21"/>
        </w:rPr>
        <w:t>and SI enhancement for RedCap UEs</w:t>
      </w:r>
      <w:r>
        <w:rPr>
          <w:rFonts w:hint="eastAsia"/>
          <w:sz w:val="21"/>
        </w:rPr>
        <w:t>.</w:t>
      </w:r>
      <w:r>
        <w:rPr>
          <w:sz w:val="21"/>
        </w:rPr>
        <w:t xml:space="preserve"> </w:t>
      </w:r>
      <w:r>
        <w:rPr>
          <w:rFonts w:hint="eastAsia"/>
          <w:sz w:val="21"/>
        </w:rPr>
        <w:t xml:space="preserve">The </w:t>
      </w:r>
      <w:r w:rsidR="00875F9B">
        <w:rPr>
          <w:sz w:val="21"/>
        </w:rPr>
        <w:t>proposal</w:t>
      </w:r>
      <w:r>
        <w:rPr>
          <w:sz w:val="21"/>
        </w:rPr>
        <w:t>s are following</w:t>
      </w:r>
      <w:r>
        <w:rPr>
          <w:rFonts w:hint="eastAsia"/>
          <w:sz w:val="21"/>
        </w:rPr>
        <w:t>:</w:t>
      </w:r>
    </w:p>
    <w:p w14:paraId="45D9FE48" w14:textId="77777777" w:rsidR="00441578" w:rsidRPr="00E3107B" w:rsidRDefault="00441578" w:rsidP="00441578">
      <w:pPr>
        <w:overflowPunct w:val="0"/>
        <w:autoSpaceDE w:val="0"/>
        <w:autoSpaceDN w:val="0"/>
        <w:adjustRightInd w:val="0"/>
        <w:spacing w:after="180"/>
        <w:jc w:val="both"/>
        <w:textAlignment w:val="baseline"/>
        <w:rPr>
          <w:b/>
          <w:bCs/>
          <w:sz w:val="21"/>
        </w:rPr>
      </w:pPr>
      <w:r>
        <w:rPr>
          <w:rFonts w:hint="eastAsia"/>
          <w:b/>
          <w:bCs/>
          <w:sz w:val="21"/>
        </w:rPr>
        <w:t>Proposal</w:t>
      </w:r>
      <w:r>
        <w:rPr>
          <w:b/>
          <w:bCs/>
          <w:sz w:val="21"/>
        </w:rPr>
        <w:t xml:space="preserve"> </w:t>
      </w:r>
      <w:r>
        <w:rPr>
          <w:rFonts w:hint="eastAsia"/>
          <w:b/>
          <w:bCs/>
          <w:sz w:val="21"/>
        </w:rPr>
        <w:t>1: RAN2 should wait</w:t>
      </w:r>
      <w:r>
        <w:rPr>
          <w:b/>
          <w:bCs/>
          <w:sz w:val="21"/>
        </w:rPr>
        <w:t xml:space="preserve"> for</w:t>
      </w:r>
      <w:r>
        <w:rPr>
          <w:rFonts w:hint="eastAsia"/>
          <w:b/>
          <w:bCs/>
          <w:sz w:val="21"/>
        </w:rPr>
        <w:t xml:space="preserve"> RAN1 to decide which one</w:t>
      </w:r>
      <w:r>
        <w:rPr>
          <w:b/>
          <w:bCs/>
          <w:sz w:val="21"/>
        </w:rPr>
        <w:t>(</w:t>
      </w:r>
      <w:r>
        <w:rPr>
          <w:rFonts w:hint="eastAsia"/>
          <w:b/>
          <w:bCs/>
          <w:sz w:val="21"/>
        </w:rPr>
        <w:t>s</w:t>
      </w:r>
      <w:r>
        <w:rPr>
          <w:b/>
          <w:bCs/>
          <w:sz w:val="21"/>
        </w:rPr>
        <w:t>)</w:t>
      </w:r>
      <w:r>
        <w:rPr>
          <w:rFonts w:hint="eastAsia"/>
          <w:b/>
          <w:bCs/>
          <w:sz w:val="21"/>
        </w:rPr>
        <w:t xml:space="preserve"> </w:t>
      </w:r>
      <w:r>
        <w:rPr>
          <w:b/>
          <w:bCs/>
          <w:sz w:val="21"/>
        </w:rPr>
        <w:t xml:space="preserve">of </w:t>
      </w:r>
      <w:r>
        <w:rPr>
          <w:rFonts w:hint="eastAsia"/>
          <w:b/>
          <w:bCs/>
          <w:sz w:val="21"/>
        </w:rPr>
        <w:t>the potential schemes</w:t>
      </w:r>
      <w:r>
        <w:rPr>
          <w:b/>
          <w:bCs/>
          <w:sz w:val="21"/>
        </w:rPr>
        <w:t xml:space="preserve"> </w:t>
      </w:r>
      <w:r>
        <w:rPr>
          <w:rFonts w:hint="eastAsia"/>
          <w:b/>
          <w:bCs/>
          <w:sz w:val="21"/>
        </w:rPr>
        <w:t xml:space="preserve">(i.e. </w:t>
      </w:r>
      <w:r>
        <w:rPr>
          <w:rFonts w:hint="eastAsia"/>
          <w:b/>
          <w:bCs/>
          <w:sz w:val="21"/>
          <w:lang w:eastAsia="ja-JP"/>
        </w:rPr>
        <w:t>Msg1</w:t>
      </w:r>
      <w:r>
        <w:rPr>
          <w:rFonts w:hint="eastAsia"/>
          <w:b/>
          <w:bCs/>
          <w:sz w:val="21"/>
        </w:rPr>
        <w:t xml:space="preserve">, </w:t>
      </w:r>
      <w:r>
        <w:rPr>
          <w:rFonts w:hint="eastAsia"/>
          <w:b/>
          <w:bCs/>
          <w:sz w:val="21"/>
          <w:lang w:eastAsia="ja-JP"/>
        </w:rPr>
        <w:t xml:space="preserve">Msg3 </w:t>
      </w:r>
      <w:r>
        <w:rPr>
          <w:rFonts w:hint="eastAsia"/>
          <w:b/>
          <w:bCs/>
          <w:sz w:val="21"/>
        </w:rPr>
        <w:t xml:space="preserve">or </w:t>
      </w:r>
      <w:r>
        <w:rPr>
          <w:rFonts w:hint="eastAsia"/>
          <w:b/>
          <w:bCs/>
          <w:sz w:val="21"/>
          <w:lang w:eastAsia="ja-JP"/>
        </w:rPr>
        <w:t>Msg A</w:t>
      </w:r>
      <w:r>
        <w:rPr>
          <w:rFonts w:hint="eastAsia"/>
          <w:b/>
          <w:bCs/>
          <w:sz w:val="21"/>
        </w:rPr>
        <w:t xml:space="preserve"> based schemes) should be supported for early identification for RedCap devices, </w:t>
      </w:r>
      <w:r>
        <w:rPr>
          <w:b/>
          <w:bCs/>
          <w:sz w:val="21"/>
        </w:rPr>
        <w:t xml:space="preserve">before identifying </w:t>
      </w:r>
      <w:r>
        <w:rPr>
          <w:rFonts w:hint="eastAsia"/>
          <w:b/>
          <w:bCs/>
          <w:sz w:val="21"/>
        </w:rPr>
        <w:t>the n</w:t>
      </w:r>
      <w:r>
        <w:rPr>
          <w:rFonts w:hint="eastAsia"/>
          <w:b/>
          <w:bCs/>
          <w:sz w:val="21"/>
          <w:lang w:eastAsia="en-GB"/>
        </w:rPr>
        <w:t>ecessit</w:t>
      </w:r>
      <w:r>
        <w:rPr>
          <w:rFonts w:hint="eastAsia"/>
          <w:b/>
          <w:bCs/>
          <w:sz w:val="21"/>
        </w:rPr>
        <w:t xml:space="preserve">ies </w:t>
      </w:r>
      <w:r>
        <w:rPr>
          <w:b/>
          <w:bCs/>
          <w:sz w:val="21"/>
        </w:rPr>
        <w:t xml:space="preserve">for </w:t>
      </w:r>
      <w:r>
        <w:rPr>
          <w:rFonts w:hint="eastAsia"/>
          <w:b/>
          <w:bCs/>
          <w:sz w:val="21"/>
          <w:lang w:eastAsia="ja-JP"/>
        </w:rPr>
        <w:t xml:space="preserve">early identification </w:t>
      </w:r>
      <w:r>
        <w:rPr>
          <w:rFonts w:hint="eastAsia"/>
          <w:b/>
          <w:bCs/>
          <w:sz w:val="21"/>
        </w:rPr>
        <w:t>from RA</w:t>
      </w:r>
      <w:r w:rsidRPr="00E3107B">
        <w:rPr>
          <w:rFonts w:hint="eastAsia"/>
          <w:b/>
          <w:bCs/>
          <w:sz w:val="21"/>
        </w:rPr>
        <w:t>N1</w:t>
      </w:r>
      <w:r w:rsidRPr="00E3107B">
        <w:rPr>
          <w:b/>
          <w:bCs/>
          <w:sz w:val="21"/>
        </w:rPr>
        <w:t xml:space="preserve"> </w:t>
      </w:r>
      <w:r w:rsidRPr="00E3107B">
        <w:rPr>
          <w:rFonts w:hint="eastAsia"/>
          <w:b/>
          <w:sz w:val="20"/>
          <w:szCs w:val="20"/>
        </w:rPr>
        <w:t>perspective</w:t>
      </w:r>
      <w:r w:rsidRPr="00E3107B">
        <w:rPr>
          <w:rFonts w:hint="eastAsia"/>
          <w:b/>
          <w:bCs/>
          <w:sz w:val="21"/>
        </w:rPr>
        <w:t>.</w:t>
      </w:r>
    </w:p>
    <w:p w14:paraId="56FCE93F" w14:textId="77777777" w:rsidR="00441578" w:rsidRPr="001B3308" w:rsidRDefault="00441578" w:rsidP="00441578">
      <w:pPr>
        <w:overflowPunct w:val="0"/>
        <w:autoSpaceDE w:val="0"/>
        <w:autoSpaceDN w:val="0"/>
        <w:adjustRightInd w:val="0"/>
        <w:spacing w:after="180"/>
        <w:jc w:val="both"/>
        <w:textAlignment w:val="baseline"/>
        <w:rPr>
          <w:b/>
        </w:rPr>
      </w:pPr>
      <w:r w:rsidRPr="001B3308">
        <w:rPr>
          <w:b/>
          <w:sz w:val="21"/>
        </w:rPr>
        <w:t>Proposal</w:t>
      </w:r>
      <w:r>
        <w:rPr>
          <w:b/>
          <w:sz w:val="21"/>
        </w:rPr>
        <w:t xml:space="preserve"> </w:t>
      </w:r>
      <w:r w:rsidRPr="001B3308">
        <w:rPr>
          <w:b/>
          <w:sz w:val="21"/>
        </w:rPr>
        <w:t xml:space="preserve">2: </w:t>
      </w:r>
      <w:r>
        <w:rPr>
          <w:b/>
          <w:sz w:val="21"/>
        </w:rPr>
        <w:t>A</w:t>
      </w:r>
      <w:r w:rsidRPr="001B3308">
        <w:rPr>
          <w:b/>
          <w:sz w:val="21"/>
        </w:rPr>
        <w:t xml:space="preserve"> new IE</w:t>
      </w:r>
      <w:r w:rsidRPr="005C5C1C">
        <w:rPr>
          <w:b/>
          <w:i/>
          <w:sz w:val="21"/>
        </w:rPr>
        <w:t xml:space="preserve"> redCap-Support </w:t>
      </w:r>
      <w:r w:rsidRPr="001B3308">
        <w:rPr>
          <w:b/>
          <w:sz w:val="21"/>
        </w:rPr>
        <w:t xml:space="preserve">is introduced in SIB1. If present, the cell supports RedCap UE to camp and </w:t>
      </w:r>
      <w:r>
        <w:rPr>
          <w:b/>
          <w:sz w:val="21"/>
        </w:rPr>
        <w:t>is</w:t>
      </w:r>
      <w:r w:rsidRPr="001B3308">
        <w:rPr>
          <w:b/>
          <w:sz w:val="21"/>
        </w:rPr>
        <w:t xml:space="preserve"> considered as a </w:t>
      </w:r>
      <w:r w:rsidRPr="00304242">
        <w:rPr>
          <w:b/>
          <w:sz w:val="21"/>
        </w:rPr>
        <w:t xml:space="preserve">candidate </w:t>
      </w:r>
      <w:r w:rsidRPr="001B3308">
        <w:rPr>
          <w:b/>
          <w:sz w:val="21"/>
        </w:rPr>
        <w:t xml:space="preserve">for </w:t>
      </w:r>
      <w:r w:rsidRPr="00304242">
        <w:rPr>
          <w:b/>
          <w:sz w:val="21"/>
        </w:rPr>
        <w:t xml:space="preserve">cell </w:t>
      </w:r>
      <w:r w:rsidRPr="001B3308">
        <w:rPr>
          <w:b/>
          <w:sz w:val="21"/>
        </w:rPr>
        <w:t>(re)selection for RedCap UEs.</w:t>
      </w:r>
    </w:p>
    <w:p w14:paraId="3F8CEE9A" w14:textId="77777777" w:rsidR="00441578" w:rsidRPr="005C5C1C" w:rsidRDefault="00441578" w:rsidP="00441578">
      <w:pPr>
        <w:overflowPunct w:val="0"/>
        <w:autoSpaceDE w:val="0"/>
        <w:autoSpaceDN w:val="0"/>
        <w:adjustRightInd w:val="0"/>
        <w:spacing w:after="180"/>
        <w:jc w:val="both"/>
        <w:textAlignment w:val="baseline"/>
        <w:rPr>
          <w:sz w:val="21"/>
        </w:rPr>
      </w:pPr>
      <w:r w:rsidRPr="005C5C1C">
        <w:rPr>
          <w:b/>
          <w:sz w:val="21"/>
        </w:rPr>
        <w:t>Proposal</w:t>
      </w:r>
      <w:r>
        <w:rPr>
          <w:b/>
          <w:sz w:val="21"/>
        </w:rPr>
        <w:t xml:space="preserve"> 3</w:t>
      </w:r>
      <w:r w:rsidRPr="005C5C1C">
        <w:rPr>
          <w:b/>
          <w:sz w:val="21"/>
        </w:rPr>
        <w:t xml:space="preserve">: </w:t>
      </w:r>
      <w:r>
        <w:rPr>
          <w:b/>
          <w:sz w:val="21"/>
        </w:rPr>
        <w:t>A</w:t>
      </w:r>
      <w:r w:rsidRPr="005C5C1C">
        <w:rPr>
          <w:b/>
          <w:sz w:val="21"/>
        </w:rPr>
        <w:t xml:space="preserve"> new IE </w:t>
      </w:r>
      <w:r w:rsidRPr="005C5C1C">
        <w:rPr>
          <w:b/>
          <w:i/>
          <w:sz w:val="21"/>
        </w:rPr>
        <w:t>intraFreqReselection-RedCap</w:t>
      </w:r>
      <w:r w:rsidRPr="005C5C1C">
        <w:rPr>
          <w:b/>
          <w:sz w:val="21"/>
        </w:rPr>
        <w:t xml:space="preserve"> is introduced in SIB1. When </w:t>
      </w:r>
      <w:r w:rsidRPr="005C5C1C">
        <w:rPr>
          <w:b/>
          <w:i/>
          <w:sz w:val="21"/>
        </w:rPr>
        <w:t xml:space="preserve">redCap-Support </w:t>
      </w:r>
      <w:r w:rsidRPr="005C5C1C">
        <w:rPr>
          <w:b/>
          <w:sz w:val="21"/>
        </w:rPr>
        <w:t xml:space="preserve">IE is not present in SIB1, if </w:t>
      </w:r>
      <w:r w:rsidRPr="005C5C1C">
        <w:rPr>
          <w:b/>
          <w:i/>
          <w:sz w:val="21"/>
        </w:rPr>
        <w:t>intraFreqReselection-RedCap is set to not</w:t>
      </w:r>
      <w:r w:rsidRPr="005C5C1C">
        <w:rPr>
          <w:rFonts w:hint="eastAsia"/>
          <w:b/>
          <w:i/>
          <w:sz w:val="21"/>
        </w:rPr>
        <w:t>A</w:t>
      </w:r>
      <w:r w:rsidRPr="005C5C1C">
        <w:rPr>
          <w:b/>
          <w:i/>
          <w:sz w:val="21"/>
        </w:rPr>
        <w:t xml:space="preserve">llowed, </w:t>
      </w:r>
      <w:r w:rsidRPr="00304242">
        <w:rPr>
          <w:b/>
          <w:sz w:val="21"/>
        </w:rPr>
        <w:t xml:space="preserve">cell </w:t>
      </w:r>
      <w:r w:rsidRPr="005C5C1C">
        <w:rPr>
          <w:b/>
          <w:sz w:val="21"/>
        </w:rPr>
        <w:t xml:space="preserve">(re)selection is </w:t>
      </w:r>
      <w:r>
        <w:rPr>
          <w:b/>
          <w:sz w:val="21"/>
        </w:rPr>
        <w:t>not allowed</w:t>
      </w:r>
      <w:r w:rsidRPr="005C5C1C">
        <w:rPr>
          <w:b/>
          <w:sz w:val="21"/>
        </w:rPr>
        <w:t xml:space="preserve"> for </w:t>
      </w:r>
      <w:r>
        <w:rPr>
          <w:b/>
          <w:sz w:val="21"/>
        </w:rPr>
        <w:t>RedCap UEs</w:t>
      </w:r>
      <w:r w:rsidRPr="005C5C1C">
        <w:rPr>
          <w:b/>
          <w:sz w:val="21"/>
        </w:rPr>
        <w:t xml:space="preserve"> on the frequency; otherwise, </w:t>
      </w:r>
      <w:r w:rsidRPr="00304242">
        <w:rPr>
          <w:b/>
          <w:sz w:val="21"/>
        </w:rPr>
        <w:t xml:space="preserve">cell </w:t>
      </w:r>
      <w:r w:rsidRPr="005C5C1C">
        <w:rPr>
          <w:b/>
          <w:sz w:val="21"/>
        </w:rPr>
        <w:t xml:space="preserve">(re)selection is allowed for </w:t>
      </w:r>
      <w:r>
        <w:rPr>
          <w:b/>
          <w:sz w:val="21"/>
        </w:rPr>
        <w:t>RedCap UEs</w:t>
      </w:r>
      <w:r w:rsidRPr="005C5C1C">
        <w:rPr>
          <w:b/>
          <w:sz w:val="21"/>
        </w:rPr>
        <w:t xml:space="preserve"> on the frequency.</w:t>
      </w:r>
    </w:p>
    <w:p w14:paraId="55E81C71" w14:textId="77777777" w:rsidR="005F67DE" w:rsidRDefault="00597E50">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14:paraId="4497F351" w14:textId="77777777" w:rsidR="005F67DE" w:rsidRDefault="00597E50">
      <w:pPr>
        <w:pStyle w:val="a8"/>
        <w:numPr>
          <w:ilvl w:val="0"/>
          <w:numId w:val="9"/>
        </w:numPr>
        <w:rPr>
          <w:sz w:val="21"/>
          <w:lang w:eastAsia="zh-CN"/>
        </w:rPr>
      </w:pPr>
      <w:r>
        <w:rPr>
          <w:rFonts w:hint="eastAsia"/>
          <w:sz w:val="21"/>
        </w:rPr>
        <w:t>RP-210918</w:t>
      </w:r>
      <w:r>
        <w:rPr>
          <w:rFonts w:hint="eastAsia"/>
          <w:sz w:val="21"/>
          <w:lang w:eastAsia="zh-CN"/>
        </w:rPr>
        <w:t xml:space="preserve"> Revised WID on support of reduced capability NR device, Nokia, Ericsson</w:t>
      </w:r>
    </w:p>
    <w:p w14:paraId="145E4338" w14:textId="77777777" w:rsidR="005F67DE" w:rsidRDefault="00597E50">
      <w:pPr>
        <w:pStyle w:val="a8"/>
        <w:numPr>
          <w:ilvl w:val="0"/>
          <w:numId w:val="9"/>
        </w:numPr>
        <w:rPr>
          <w:sz w:val="21"/>
          <w:lang w:eastAsia="zh-CN"/>
        </w:rPr>
      </w:pPr>
      <w:bookmarkStart w:id="8" w:name="specType1"/>
      <w:r>
        <w:rPr>
          <w:rFonts w:hint="eastAsia"/>
          <w:sz w:val="21"/>
        </w:rPr>
        <w:t>TR</w:t>
      </w:r>
      <w:bookmarkEnd w:id="8"/>
      <w:r>
        <w:rPr>
          <w:rFonts w:hint="eastAsia"/>
          <w:sz w:val="21"/>
        </w:rPr>
        <w:t xml:space="preserve"> </w:t>
      </w:r>
      <w:bookmarkStart w:id="9" w:name="specNumber"/>
      <w:r>
        <w:rPr>
          <w:rFonts w:hint="eastAsia"/>
          <w:sz w:val="21"/>
        </w:rPr>
        <w:t>38.</w:t>
      </w:r>
      <w:bookmarkEnd w:id="9"/>
      <w:r>
        <w:rPr>
          <w:rFonts w:hint="eastAsia"/>
          <w:sz w:val="21"/>
        </w:rPr>
        <w:t>875</w:t>
      </w:r>
      <w:r>
        <w:rPr>
          <w:rFonts w:hint="eastAsia"/>
          <w:sz w:val="21"/>
          <w:lang w:eastAsia="zh-CN"/>
        </w:rPr>
        <w:t xml:space="preserve"> </w:t>
      </w:r>
      <w:r>
        <w:rPr>
          <w:rFonts w:hint="eastAsia"/>
          <w:sz w:val="21"/>
        </w:rPr>
        <w:t>Study on support of reduced capability NR devices</w:t>
      </w:r>
    </w:p>
    <w:sectPr w:rsidR="005F67DE" w:rsidSect="000C610E">
      <w:pgSz w:w="11906" w:h="16838"/>
      <w:pgMar w:top="284" w:right="1416"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F5D5B" w14:textId="77777777" w:rsidR="0091658F" w:rsidRDefault="0091658F" w:rsidP="00E3107B">
      <w:r>
        <w:separator/>
      </w:r>
    </w:p>
  </w:endnote>
  <w:endnote w:type="continuationSeparator" w:id="0">
    <w:p w14:paraId="31999A7D" w14:textId="77777777" w:rsidR="0091658F" w:rsidRDefault="0091658F" w:rsidP="00E3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ᛀ"/>
    <w:panose1 w:val="00000500000000020000"/>
    <w:charset w:val="00"/>
    <w:family w:val="auto"/>
    <w:pitch w:val="variable"/>
    <w:sig w:usb0="E00002FF" w:usb1="5000205A"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B3314" w14:textId="77777777" w:rsidR="0091658F" w:rsidRDefault="0091658F" w:rsidP="00E3107B">
      <w:r>
        <w:separator/>
      </w:r>
    </w:p>
  </w:footnote>
  <w:footnote w:type="continuationSeparator" w:id="0">
    <w:p w14:paraId="4C47EC57" w14:textId="77777777" w:rsidR="0091658F" w:rsidRDefault="0091658F" w:rsidP="00E31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9B95352F"/>
    <w:multiLevelType w:val="multilevel"/>
    <w:tmpl w:val="9B95352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31781D"/>
    <w:multiLevelType w:val="multilevel"/>
    <w:tmpl w:val="1631781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FE12A62"/>
    <w:multiLevelType w:val="multilevel"/>
    <w:tmpl w:val="4FE12A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8"/>
  </w:num>
  <w:num w:numId="2">
    <w:abstractNumId w:val="4"/>
  </w:num>
  <w:num w:numId="3">
    <w:abstractNumId w:val="7"/>
  </w:num>
  <w:num w:numId="4">
    <w:abstractNumId w:val="6"/>
  </w:num>
  <w:num w:numId="5">
    <w:abstractNumId w:val="3"/>
  </w:num>
  <w:num w:numId="6">
    <w:abstractNumId w:val="2"/>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rQUAif1W5yw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1B430378"/>
    <w:rsid w:val="3E983467"/>
    <w:rsid w:val="4ECE3417"/>
    <w:rsid w:val="51DB2094"/>
    <w:rsid w:val="59CE5812"/>
    <w:rsid w:val="60E03BD8"/>
    <w:rsid w:val="6DC40958"/>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E708A"/>
  <w15:docId w15:val="{0391D918-C309-4A3C-9E84-385BC291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宋体"/>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Document Map"/>
    <w:basedOn w:val="a"/>
    <w:semiHidden/>
    <w:qFormat/>
    <w:pPr>
      <w:shd w:val="clear" w:color="auto" w:fill="000080"/>
      <w:spacing w:after="120"/>
    </w:pPr>
    <w:rPr>
      <w:sz w:val="20"/>
      <w:lang w:eastAsia="en-US"/>
    </w:rPr>
  </w:style>
  <w:style w:type="paragraph" w:styleId="a6">
    <w:name w:val="annotation text"/>
    <w:basedOn w:val="a"/>
    <w:link w:val="a7"/>
    <w:qFormat/>
    <w:pPr>
      <w:spacing w:after="120"/>
    </w:pPr>
    <w:rPr>
      <w:sz w:val="20"/>
      <w:lang w:eastAsia="en-US"/>
    </w:rPr>
  </w:style>
  <w:style w:type="paragraph" w:styleId="a8">
    <w:name w:val="Body Text"/>
    <w:basedOn w:val="a"/>
    <w:link w:val="a9"/>
    <w:qFormat/>
    <w:pPr>
      <w:spacing w:after="12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after="12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spacing w:after="120"/>
    </w:pPr>
    <w:rPr>
      <w:sz w:val="18"/>
      <w:szCs w:val="18"/>
      <w:lang w:eastAsia="en-US"/>
    </w:rPr>
  </w:style>
  <w:style w:type="paragraph" w:styleId="ad">
    <w:name w:val="header"/>
    <w:basedOn w:val="a"/>
    <w:link w:val="ae"/>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
    <w:name w:val="annotation subject"/>
    <w:basedOn w:val="a6"/>
    <w:next w:val="a6"/>
    <w:semiHidden/>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4">
    <w:name w:val="List Paragraph"/>
    <w:basedOn w:val="a"/>
    <w:link w:val="af5"/>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rFonts w:eastAsia="宋体"/>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7673009">
      <w:bodyDiv w:val="1"/>
      <w:marLeft w:val="0"/>
      <w:marRight w:val="0"/>
      <w:marTop w:val="0"/>
      <w:marBottom w:val="0"/>
      <w:divBdr>
        <w:top w:val="none" w:sz="0" w:space="0" w:color="auto"/>
        <w:left w:val="none" w:sz="0" w:space="0" w:color="auto"/>
        <w:bottom w:val="none" w:sz="0" w:space="0" w:color="auto"/>
        <w:right w:val="none" w:sz="0" w:space="0" w:color="auto"/>
      </w:divBdr>
    </w:div>
    <w:div w:id="744645371">
      <w:bodyDiv w:val="1"/>
      <w:marLeft w:val="0"/>
      <w:marRight w:val="0"/>
      <w:marTop w:val="0"/>
      <w:marBottom w:val="0"/>
      <w:divBdr>
        <w:top w:val="none" w:sz="0" w:space="0" w:color="auto"/>
        <w:left w:val="none" w:sz="0" w:space="0" w:color="auto"/>
        <w:bottom w:val="none" w:sz="0" w:space="0" w:color="auto"/>
        <w:right w:val="none" w:sz="0" w:space="0" w:color="auto"/>
      </w:divBdr>
      <w:divsChild>
        <w:div w:id="23942766">
          <w:marLeft w:val="0"/>
          <w:marRight w:val="0"/>
          <w:marTop w:val="0"/>
          <w:marBottom w:val="0"/>
          <w:divBdr>
            <w:top w:val="none" w:sz="0" w:space="0" w:color="auto"/>
            <w:left w:val="none" w:sz="0" w:space="0" w:color="auto"/>
            <w:bottom w:val="none" w:sz="0" w:space="0" w:color="auto"/>
            <w:right w:val="none" w:sz="0" w:space="0" w:color="auto"/>
          </w:divBdr>
        </w:div>
        <w:div w:id="1730806167">
          <w:marLeft w:val="0"/>
          <w:marRight w:val="0"/>
          <w:marTop w:val="0"/>
          <w:marBottom w:val="0"/>
          <w:divBdr>
            <w:top w:val="none" w:sz="0" w:space="0" w:color="auto"/>
            <w:left w:val="none" w:sz="0" w:space="0" w:color="auto"/>
            <w:bottom w:val="none" w:sz="0" w:space="0" w:color="auto"/>
            <w:right w:val="none" w:sz="0" w:space="0" w:color="auto"/>
          </w:divBdr>
        </w:div>
      </w:divsChild>
    </w:div>
    <w:div w:id="787547419">
      <w:bodyDiv w:val="1"/>
      <w:marLeft w:val="0"/>
      <w:marRight w:val="0"/>
      <w:marTop w:val="0"/>
      <w:marBottom w:val="0"/>
      <w:divBdr>
        <w:top w:val="none" w:sz="0" w:space="0" w:color="auto"/>
        <w:left w:val="none" w:sz="0" w:space="0" w:color="auto"/>
        <w:bottom w:val="none" w:sz="0" w:space="0" w:color="auto"/>
        <w:right w:val="none" w:sz="0" w:space="0" w:color="auto"/>
      </w:divBdr>
    </w:div>
    <w:div w:id="1163081579">
      <w:bodyDiv w:val="1"/>
      <w:marLeft w:val="0"/>
      <w:marRight w:val="0"/>
      <w:marTop w:val="0"/>
      <w:marBottom w:val="0"/>
      <w:divBdr>
        <w:top w:val="none" w:sz="0" w:space="0" w:color="auto"/>
        <w:left w:val="none" w:sz="0" w:space="0" w:color="auto"/>
        <w:bottom w:val="none" w:sz="0" w:space="0" w:color="auto"/>
        <w:right w:val="none" w:sz="0" w:space="0" w:color="auto"/>
      </w:divBdr>
      <w:divsChild>
        <w:div w:id="1426270211">
          <w:marLeft w:val="0"/>
          <w:marRight w:val="0"/>
          <w:marTop w:val="0"/>
          <w:marBottom w:val="0"/>
          <w:divBdr>
            <w:top w:val="none" w:sz="0" w:space="0" w:color="auto"/>
            <w:left w:val="none" w:sz="0" w:space="0" w:color="auto"/>
            <w:bottom w:val="none" w:sz="0" w:space="0" w:color="auto"/>
            <w:right w:val="none" w:sz="0" w:space="0" w:color="auto"/>
          </w:divBdr>
        </w:div>
        <w:div w:id="128285538">
          <w:marLeft w:val="0"/>
          <w:marRight w:val="0"/>
          <w:marTop w:val="0"/>
          <w:marBottom w:val="0"/>
          <w:divBdr>
            <w:top w:val="none" w:sz="0" w:space="0" w:color="auto"/>
            <w:left w:val="none" w:sz="0" w:space="0" w:color="auto"/>
            <w:bottom w:val="none" w:sz="0" w:space="0" w:color="auto"/>
            <w:right w:val="none" w:sz="0" w:space="0" w:color="auto"/>
          </w:divBdr>
        </w:div>
      </w:divsChild>
    </w:div>
    <w:div w:id="1321468558">
      <w:bodyDiv w:val="1"/>
      <w:marLeft w:val="0"/>
      <w:marRight w:val="0"/>
      <w:marTop w:val="0"/>
      <w:marBottom w:val="0"/>
      <w:divBdr>
        <w:top w:val="none" w:sz="0" w:space="0" w:color="auto"/>
        <w:left w:val="none" w:sz="0" w:space="0" w:color="auto"/>
        <w:bottom w:val="none" w:sz="0" w:space="0" w:color="auto"/>
        <w:right w:val="none" w:sz="0" w:space="0" w:color="auto"/>
      </w:divBdr>
    </w:div>
    <w:div w:id="1994796850">
      <w:bodyDiv w:val="1"/>
      <w:marLeft w:val="0"/>
      <w:marRight w:val="0"/>
      <w:marTop w:val="0"/>
      <w:marBottom w:val="0"/>
      <w:divBdr>
        <w:top w:val="none" w:sz="0" w:space="0" w:color="auto"/>
        <w:left w:val="none" w:sz="0" w:space="0" w:color="auto"/>
        <w:bottom w:val="none" w:sz="0" w:space="0" w:color="auto"/>
        <w:right w:val="none" w:sz="0" w:space="0" w:color="auto"/>
      </w:divBdr>
      <w:divsChild>
        <w:div w:id="1214270910">
          <w:marLeft w:val="0"/>
          <w:marRight w:val="0"/>
          <w:marTop w:val="0"/>
          <w:marBottom w:val="0"/>
          <w:divBdr>
            <w:top w:val="none" w:sz="0" w:space="0" w:color="auto"/>
            <w:left w:val="none" w:sz="0" w:space="0" w:color="auto"/>
            <w:bottom w:val="none" w:sz="0" w:space="0" w:color="auto"/>
            <w:right w:val="none" w:sz="0" w:space="0" w:color="auto"/>
          </w:divBdr>
        </w:div>
        <w:div w:id="20859454">
          <w:marLeft w:val="0"/>
          <w:marRight w:val="0"/>
          <w:marTop w:val="0"/>
          <w:marBottom w:val="0"/>
          <w:divBdr>
            <w:top w:val="none" w:sz="0" w:space="0" w:color="auto"/>
            <w:left w:val="none" w:sz="0" w:space="0" w:color="auto"/>
            <w:bottom w:val="none" w:sz="0" w:space="0" w:color="auto"/>
            <w:right w:val="none" w:sz="0" w:space="0" w:color="auto"/>
          </w:divBdr>
        </w:div>
      </w:divsChild>
    </w:div>
    <w:div w:id="2022119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B313BA-A8DF-42D3-8116-349B26547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1321</Words>
  <Characters>7531</Characters>
  <Application>Microsoft Office Word</Application>
  <DocSecurity>0</DocSecurity>
  <Lines>62</Lines>
  <Paragraphs>17</Paragraphs>
  <ScaleCrop>false</ScaleCrop>
  <Company>vivo</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cp:lastModifiedBy>
  <cp:revision>36</cp:revision>
  <cp:lastPrinted>2020-07-22T11:45:00Z</cp:lastPrinted>
  <dcterms:created xsi:type="dcterms:W3CDTF">2021-04-01T01:48:00Z</dcterms:created>
  <dcterms:modified xsi:type="dcterms:W3CDTF">2021-04-02T06:50:00Z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